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23"/>
              <w:bidi w:val="0"/>
              <w:spacing w:before="240"/>
            </w:pPr>
            <w:r>
              <w:rPr>
                <w:sz w:val="40"/>
              </w:rPr>
              <w:t>O</w:t>
            </w:r>
            <w:r>
              <w:rPr>
                <w:sz w:val="36"/>
              </w:rPr>
              <w:t>ESSKATTINGSKOMITEE</w:t>
            </w:r>
          </w:p>
        </w:tc>
        <w:tc>
          <w:tcPr>
            <w:tcW w:w="3240" w:type="dxa"/>
            <w:shd w:val="clear" w:color="auto" w:fill="FFFFFF"/>
          </w:tcPr>
          <w:p>
            <w:pPr>
              <w:pStyle w:val="23"/>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23"/>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23"/>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16"/>
        </w:rPr>
        <w:t>27 Augustus / August 2008</w:t>
      </w:r>
    </w:p>
    <w:p>
      <w:pPr>
        <w:jc w:val="both"/>
        <w:bidi w:val="0"/>
      </w:pPr>
      <w:r>
        <w:t/>
      </w:r>
    </w:p>
    <w:p>
      <w:pPr>
        <w:jc w:val="both"/>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SOMERGEWASSE – OPPERVLAK- EN FINALE PRODUKSIESKATTING: 2007/08-SEISOEN</w:t>
      </w:r>
    </w:p>
    <w:p>
      <w:pPr>
        <w:pStyle w:val="42"/>
        <w:jc w:val="left"/>
        <w:ind w:right="-60"/>
        <w:bidi w:val="0"/>
        <w:spacing w:after="120"/>
      </w:pPr>
      <w:r>
        <w:rPr>
          <w:sz w:val="14"/>
        </w:rPr>
        <w:t>SUMMER CROPS – AREA AND FINAL PRODUCTION ESTIMATE: 2007/08 SEASON</w:t>
      </w:r>
    </w:p>
    <w:p>
      <w:pPr>
        <w:bidi w:val="0"/>
      </w:pPr>
      <w:r>
        <w:rPr>
          <w:rFonts w:ascii="Tahoma" w:hAnsi="Tahoma" w:cs="Tahoma" w:eastAsia="Tahoma"/>
        </w:rPr>
        <w:t/>
      </w:r>
    </w:p>
    <w:tbl>
      <w:tblPr>
        <w:tblW w:w="10060" w:type="dxa"/>
        <w:tblLayout w:type="fixed"/>
        <w:tblCellMar>
          <w:top w:w="0" w:type="dxa"/>
          <w:left w:w="0" w:type="dxa"/>
          <w:bottom w:w="0" w:type="dxa"/>
          <w:right w:w="0" w:type="dxa"/>
        </w:tblCellMar>
        <w:tblInd w:w="-105" w:type="dxa"/>
      </w:tblPr>
      <w:tblGrid>
        <w:gridCol w:w="2415"/>
        <w:gridCol w:w="1290"/>
        <w:gridCol w:w="1320"/>
        <w:gridCol w:w="1290"/>
        <w:gridCol w:w="1290"/>
        <w:gridCol w:w="1125"/>
        <w:gridCol w:w="1320"/>
      </w:tblGrid>
      <w:tr>
        <w:tc>
          <w:tcPr>
            <w:tcW w:w="2420" w:type="dxa"/>
            <w:shd w:val="clear" w:color="auto" w:fill="FFFFFF"/>
          </w:tcPr>
          <w:p>
            <w:pPr>
              <w:pStyle w:val="42"/>
              <w:jc w:val="both"/>
              <w:ind w:right="-60"/>
              <w:bidi w:val="0"/>
              <w:spacing w:before="360"/>
            </w:pPr>
            <w:r>
              <w:rPr>
                <w:sz w:val="14"/>
              </w:rPr>
              <w:t>GEWAS/CROP</w:t>
            </w:r>
          </w:p>
        </w:tc>
        <w:tc>
          <w:tcPr>
            <w:tcW w:w="1290" w:type="dxa"/>
            <w:shd w:val="clear" w:color="auto" w:fill="FFFFFF"/>
          </w:tcPr>
          <w:p>
            <w:pPr>
              <w:pStyle w:val="42"/>
              <w:jc w:val="both"/>
              <w:ind w:right="-60"/>
              <w:bidi w:val="0"/>
              <w:spacing w:before="36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2007/08</w:t>
            </w:r>
          </w:p>
        </w:tc>
        <w:tc>
          <w:tcPr>
            <w:tcW w:w="1320" w:type="dxa"/>
            <w:shd w:val="clear" w:color="auto" w:fill="FFFFFF"/>
          </w:tcPr>
          <w:p>
            <w:pPr>
              <w:pStyle w:val="42"/>
              <w:ind w:right="-60"/>
              <w:bidi w:val="0"/>
            </w:pPr>
            <w:r>
              <w:rPr>
                <w:u w:val="none"/>
              </w:rPr>
              <w:t/>
            </w:r>
          </w:p>
          <w:p>
            <w:pPr>
              <w:pStyle w:val="42"/>
              <w:ind w:right="-60"/>
              <w:bidi w:val="0"/>
              <w:spacing w:before="60"/>
            </w:pPr>
            <w:r>
              <w:rPr>
                <w:sz w:val="14"/>
              </w:rPr>
              <w:t xml:space="preserve">Finale </w:t>
            </w:r>
            <w:r>
              <w:rPr>
                <w:vertAlign w:val="superscript"/>
                <w:sz w:val="14"/>
              </w:rPr>
              <w:t xml:space="preserve"> </w:t>
            </w:r>
            <w:r>
              <w:rPr>
                <w:sz w:val="14"/>
              </w:rPr>
              <w:t>skatting/</w:t>
            </w:r>
          </w:p>
          <w:p>
            <w:pPr>
              <w:pStyle w:val="42"/>
              <w:ind w:right="-60"/>
              <w:bidi w:val="0"/>
            </w:pPr>
            <w:r>
              <w:rPr>
                <w:sz w:val="14"/>
              </w:rPr>
              <w:t>Final estimate</w:t>
            </w:r>
          </w:p>
          <w:p>
            <w:pPr>
              <w:pStyle w:val="42"/>
              <w:ind w:right="-60"/>
              <w:bidi w:val="0"/>
            </w:pPr>
            <w:r>
              <w:rPr>
                <w:sz w:val="14"/>
              </w:rPr>
              <w:t>2007/08</w:t>
            </w:r>
          </w:p>
        </w:tc>
        <w:tc>
          <w:tcPr>
            <w:tcW w:w="1290" w:type="dxa"/>
            <w:shd w:val="clear" w:color="auto" w:fill="FFFFFF"/>
          </w:tcPr>
          <w:p>
            <w:pPr>
              <w:pStyle w:val="42"/>
              <w:ind w:right="-60"/>
              <w:bidi w:val="0"/>
            </w:pPr>
            <w:r>
              <w:rPr>
                <w:u w:val="none"/>
              </w:rPr>
              <w:t/>
            </w:r>
          </w:p>
          <w:p>
            <w:pPr>
              <w:pStyle w:val="42"/>
              <w:ind w:right="-60"/>
              <w:bidi w:val="0"/>
              <w:spacing w:before="60"/>
            </w:pPr>
            <w:r>
              <w:rPr>
                <w:sz w:val="14"/>
              </w:rPr>
              <w:t>6</w:t>
            </w:r>
            <w:r>
              <w:rPr>
                <w:vertAlign w:val="superscript"/>
                <w:sz w:val="14"/>
              </w:rPr>
              <w:t>de</w:t>
            </w:r>
            <w:r>
              <w:rPr>
                <w:sz w:val="14"/>
              </w:rPr>
              <w:t xml:space="preserve"> skatting/</w:t>
            </w:r>
          </w:p>
          <w:p>
            <w:pPr>
              <w:pStyle w:val="42"/>
              <w:ind w:right="-60"/>
              <w:bidi w:val="0"/>
            </w:pPr>
            <w:r>
              <w:rPr>
                <w:sz w:val="14"/>
              </w:rPr>
              <w:t>6</w:t>
            </w:r>
            <w:r>
              <w:rPr>
                <w:vertAlign w:val="superscript"/>
                <w:sz w:val="14"/>
              </w:rPr>
              <w:t xml:space="preserve">th </w:t>
            </w:r>
            <w:r>
              <w:rPr>
                <w:sz w:val="14"/>
              </w:rPr>
              <w:t>forecast</w:t>
            </w:r>
          </w:p>
          <w:p>
            <w:pPr>
              <w:pStyle w:val="42"/>
              <w:ind w:right="-60"/>
              <w:bidi w:val="0"/>
            </w:pPr>
            <w:r>
              <w:rPr>
                <w:sz w:val="14"/>
              </w:rPr>
              <w:t>2007/08</w:t>
            </w:r>
          </w:p>
        </w:tc>
        <w:tc>
          <w:tcPr>
            <w:tcW w:w="1290" w:type="dxa"/>
            <w:shd w:val="clear" w:color="auto" w:fill="FFFFFF"/>
          </w:tcPr>
          <w:p>
            <w:pPr>
              <w:pStyle w:val="42"/>
              <w:ind w:right="-60"/>
              <w:bidi w:val="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2006/07</w:t>
            </w:r>
          </w:p>
        </w:tc>
        <w:tc>
          <w:tcPr>
            <w:tcW w:w="113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rPr>
                <w:sz w:val="14"/>
              </w:rPr>
              <w:t>2006/07</w:t>
            </w:r>
          </w:p>
        </w:tc>
        <w:tc>
          <w:tcPr>
            <w:tcW w:w="1320" w:type="dxa"/>
            <w:shd w:val="clear" w:color="auto" w:fill="FFFFFF"/>
          </w:tcPr>
          <w:p>
            <w:pPr>
              <w:pStyle w:val="42"/>
              <w:ind w:right="-60"/>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242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sz w:val="14"/>
              </w:rPr>
              <w:t>Ha</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42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sz w:val="14"/>
              </w:rPr>
              <w:t>(A)</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(D)</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(E)</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 ÷ (C)</w:t>
            </w:r>
          </w:p>
        </w:tc>
      </w:tr>
      <w:tr>
        <w:tc>
          <w:tcPr>
            <w:tcW w:w="10060" w:type="dxa"/>
            <w:gridSpan w:val="7"/>
            <w:shd w:val="clear" w:color="auto" w:fill="FFFFFF"/>
          </w:tcPr>
          <w:p>
            <w:pPr>
              <w:pStyle w:val="42"/>
              <w:ind w:right="-60"/>
              <w:bidi w:val="0"/>
              <w:spacing w:before="15" w:after="15"/>
            </w:pPr>
            <w:r>
              <w:rPr>
                <w:u w:val="none"/>
              </w:rPr>
              <w:t/>
            </w:r>
          </w:p>
          <w:p>
            <w:pPr>
              <w:pStyle w:val="42"/>
              <w:jc w:val="both"/>
              <w:ind w:right="-105"/>
              <w:bidi w:val="0"/>
            </w:pPr>
            <w:r>
              <w:rPr>
                <w:sz w:val="14"/>
              </w:rPr>
              <w:t>Kommersieël/Commercial:</w:t>
            </w:r>
          </w:p>
        </w:tc>
      </w:tr>
      <w:tr>
        <w:tc>
          <w:tcPr>
            <w:tcW w:w="2420" w:type="dxa"/>
            <w:shd w:val="clear" w:color="auto" w:fill="FFFFFF"/>
          </w:tcPr>
          <w:p>
            <w:pPr>
              <w:pStyle w:val="42"/>
              <w:jc w:val="both"/>
              <w:ind w:right="-105"/>
              <w:bidi w:val="0"/>
            </w:pPr>
            <w:r>
              <w:rPr>
                <w:u w:val="none"/>
              </w:rPr>
              <w:t/>
            </w:r>
          </w:p>
          <w:p>
            <w:pPr>
              <w:pStyle w:val="42"/>
              <w:jc w:val="both"/>
              <w:ind w:right="-105" w:firstLine="180"/>
              <w:bidi w:val="0"/>
            </w:pPr>
            <w:r>
              <w:rPr>
                <w:sz w:val="14"/>
              </w:rPr>
              <w:t>Witmielies/White maize</w:t>
            </w:r>
          </w:p>
        </w:tc>
        <w:tc>
          <w:tcPr>
            <w:tcW w:w="1290" w:type="dxa"/>
            <w:shd w:val="clear" w:color="auto" w:fill="FFFFFF"/>
          </w:tcPr>
          <w:p>
            <w:pPr>
              <w:pStyle w:val="42"/>
              <w:jc w:val="both"/>
              <w:ind w:right="-105" w:firstLine="180"/>
              <w:bidi w:val="0"/>
            </w:pPr>
            <w:r>
              <w:rPr>
                <w:u w:val="none"/>
              </w:rPr>
              <w:t/>
            </w:r>
          </w:p>
          <w:p>
            <w:pPr>
              <w:pStyle w:val="42"/>
              <w:jc w:val="right"/>
              <w:ind w:right="165"/>
              <w:bidi w:val="0"/>
            </w:pPr>
            <w:r>
              <w:rPr>
                <w:sz w:val="14"/>
              </w:rPr>
              <w:t>1  737  000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7 098 250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6 861 400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1  624 800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4  315 000</w:t>
            </w:r>
          </w:p>
        </w:tc>
        <w:tc>
          <w:tcPr>
            <w:tcW w:w="132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+3,45</w:t>
            </w:r>
          </w:p>
        </w:tc>
      </w:tr>
      <w:tr>
        <w:tc>
          <w:tcPr>
            <w:tcW w:w="2420" w:type="dxa"/>
            <w:shd w:val="clear" w:color="auto" w:fill="FFFFFF"/>
          </w:tcPr>
          <w:p>
            <w:pPr>
              <w:jc w:val="right"/>
              <w:ind w:right="105"/>
              <w:bidi w:val="0"/>
            </w:pPr>
            <w:r>
              <w:rPr>
                <w:rFonts w:ascii="Tahoma" w:hAnsi="Tahoma" w:cs="Tahoma" w:eastAsia="Tahoma"/>
              </w:rPr>
              <w:t/>
            </w:r>
          </w:p>
          <w:p>
            <w:pPr>
              <w:pStyle w:val="42"/>
              <w:jc w:val="both"/>
              <w:ind w:right="-105" w:firstLine="180"/>
              <w:bidi w:val="0"/>
            </w:pPr>
            <w:r>
              <w:rPr>
                <w:sz w:val="14"/>
              </w:rPr>
              <w:t>Geelmielies/Yellow maize</w:t>
            </w:r>
          </w:p>
        </w:tc>
        <w:tc>
          <w:tcPr>
            <w:tcW w:w="1290" w:type="dxa"/>
            <w:shd w:val="clear" w:color="auto" w:fill="FFFFFF"/>
          </w:tcPr>
          <w:p>
            <w:pPr>
              <w:pStyle w:val="42"/>
              <w:jc w:val="both"/>
              <w:ind w:right="-105" w:firstLine="180"/>
              <w:bidi w:val="0"/>
            </w:pPr>
            <w:r>
              <w:rPr>
                <w:u w:val="none"/>
              </w:rPr>
              <w:t/>
            </w:r>
          </w:p>
          <w:p>
            <w:pPr>
              <w:pStyle w:val="42"/>
              <w:jc w:val="right"/>
              <w:ind w:right="165"/>
              <w:bidi w:val="0"/>
            </w:pPr>
            <w:r>
              <w:rPr>
                <w:sz w:val="14"/>
              </w:rPr>
              <w:t>1  062  000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4 922 900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4 736 200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927 000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2  810  000</w:t>
            </w:r>
          </w:p>
        </w:tc>
        <w:tc>
          <w:tcPr>
            <w:tcW w:w="132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+3,94</w:t>
            </w:r>
          </w:p>
        </w:tc>
      </w:tr>
      <w:tr>
        <w:tc>
          <w:tcPr>
            <w:tcW w:w="2420" w:type="dxa"/>
            <w:shd w:val="clear" w:color="auto" w:fill="FFFFFF"/>
          </w:tcPr>
          <w:p>
            <w:pPr>
              <w:jc w:val="right"/>
              <w:ind w:right="105"/>
              <w:bidi w:val="0"/>
            </w:pPr>
            <w:r>
              <w:rPr>
                <w:rFonts w:ascii="Tahoma" w:hAnsi="Tahoma" w:cs="Tahoma" w:eastAsia="Tahoma"/>
              </w:rPr>
              <w:t/>
            </w:r>
          </w:p>
          <w:p>
            <w:pPr>
              <w:pStyle w:val="42"/>
              <w:jc w:val="left"/>
              <w:ind w:right="75"/>
              <w:bidi w:val="0"/>
            </w:pPr>
            <w:r>
              <w:rPr>
                <w:sz w:val="14"/>
              </w:rPr>
              <w:t>Mielies/Maize</w:t>
            </w:r>
          </w:p>
        </w:tc>
        <w:tc>
          <w:tcPr>
            <w:tcW w:w="1290" w:type="dxa"/>
            <w:shd w:val="clear" w:color="auto" w:fill="FFFFFF"/>
          </w:tcPr>
          <w:p>
            <w:pPr>
              <w:pStyle w:val="42"/>
              <w:jc w:val="left"/>
              <w:ind w:right="75"/>
              <w:bidi w:val="0"/>
            </w:pPr>
            <w:r>
              <w:rPr>
                <w:u w:val="none"/>
              </w:rPr>
              <w:t/>
            </w:r>
          </w:p>
          <w:p>
            <w:pPr>
              <w:pStyle w:val="42"/>
              <w:jc w:val="right"/>
              <w:ind w:right="165"/>
              <w:bidi w:val="0"/>
            </w:pPr>
            <w:r>
              <w:rPr>
                <w:sz w:val="14"/>
              </w:rPr>
              <w:t>2  799  000</w:t>
            </w:r>
          </w:p>
        </w:tc>
        <w:tc>
          <w:tcPr>
            <w:tcW w:w="1320" w:type="dxa"/>
            <w:shd w:val="clear" w:color="auto" w:fill="FFFFFF"/>
          </w:tcPr>
          <w:p>
            <w:pPr>
              <w:pStyle w:val="42"/>
              <w:jc w:val="right"/>
              <w:ind w:right="165"/>
              <w:bidi w:val="0"/>
            </w:pPr>
            <w:r>
              <w:rPr>
                <w:u w:val="none"/>
              </w:rPr>
              <w:t/>
            </w:r>
          </w:p>
          <w:p>
            <w:pPr>
              <w:pStyle w:val="42"/>
              <w:jc w:val="right"/>
              <w:ind w:left="-15" w:right="165" w:hanging="15"/>
              <w:bidi w:val="0"/>
            </w:pPr>
            <w:r>
              <w:rPr>
                <w:sz w:val="14"/>
              </w:rPr>
              <w:t>12 021 150</w:t>
            </w:r>
          </w:p>
        </w:tc>
        <w:tc>
          <w:tcPr>
            <w:tcW w:w="1290" w:type="dxa"/>
            <w:shd w:val="clear" w:color="auto" w:fill="FFFFFF"/>
          </w:tcPr>
          <w:p>
            <w:pPr>
              <w:pStyle w:val="42"/>
              <w:jc w:val="right"/>
              <w:ind w:left="-15" w:right="165" w:hanging="15"/>
              <w:bidi w:val="0"/>
            </w:pPr>
            <w:r>
              <w:rPr>
                <w:u w:val="none"/>
              </w:rPr>
              <w:t/>
            </w:r>
          </w:p>
          <w:p>
            <w:pPr>
              <w:pStyle w:val="42"/>
              <w:jc w:val="right"/>
              <w:ind w:left="-15" w:right="165" w:hanging="15"/>
              <w:bidi w:val="0"/>
            </w:pPr>
            <w:r>
              <w:rPr>
                <w:sz w:val="14"/>
              </w:rPr>
              <w:t>11 597 600</w:t>
            </w:r>
          </w:p>
        </w:tc>
        <w:tc>
          <w:tcPr>
            <w:tcW w:w="1290" w:type="dxa"/>
            <w:shd w:val="clear" w:color="auto" w:fill="FFFFFF"/>
          </w:tcPr>
          <w:p>
            <w:pPr>
              <w:pStyle w:val="42"/>
              <w:jc w:val="right"/>
              <w:ind w:left="-15" w:right="165" w:hanging="15"/>
              <w:bidi w:val="0"/>
            </w:pPr>
            <w:r>
              <w:rPr>
                <w:u w:val="none"/>
              </w:rPr>
              <w:t/>
            </w:r>
          </w:p>
          <w:p>
            <w:pPr>
              <w:jc w:val="right"/>
              <w:ind w:right="135"/>
              <w:bidi w:val="0"/>
            </w:pPr>
            <w:r>
              <w:rPr>
                <w:rFonts w:ascii="Tahoma" w:hAnsi="Tahoma" w:cs="Tahoma" w:eastAsia="Tahoma"/>
                <w:sz w:val="14"/>
              </w:rPr>
              <w:t>2 551 800</w:t>
            </w:r>
          </w:p>
        </w:tc>
        <w:tc>
          <w:tcPr>
            <w:tcW w:w="1130" w:type="dxa"/>
            <w:shd w:val="clear" w:color="auto" w:fill="FFFFFF"/>
          </w:tcPr>
          <w:p>
            <w:pPr>
              <w:jc w:val="right"/>
              <w:ind w:right="135"/>
              <w:bidi w:val="0"/>
            </w:pPr>
            <w:r>
              <w:rPr>
                <w:rFonts w:ascii="Tahoma" w:hAnsi="Tahoma" w:cs="Tahoma" w:eastAsia="Tahoma"/>
              </w:rPr>
              <w:t/>
            </w:r>
          </w:p>
          <w:p>
            <w:pPr>
              <w:jc w:val="right"/>
              <w:ind w:right="135"/>
              <w:bidi w:val="0"/>
            </w:pPr>
            <w:r>
              <w:rPr>
                <w:rFonts w:ascii="Tahoma" w:hAnsi="Tahoma" w:cs="Tahoma" w:eastAsia="Tahoma"/>
                <w:sz w:val="14"/>
              </w:rPr>
              <w:t>7 125 000</w:t>
            </w:r>
          </w:p>
        </w:tc>
        <w:tc>
          <w:tcPr>
            <w:tcW w:w="1320" w:type="dxa"/>
            <w:shd w:val="clear" w:color="auto" w:fill="FFFFFF"/>
          </w:tcPr>
          <w:p>
            <w:pPr>
              <w:jc w:val="right"/>
              <w:ind w:right="135"/>
              <w:bidi w:val="0"/>
            </w:pPr>
            <w:r>
              <w:rPr>
                <w:rFonts w:ascii="Tahoma" w:hAnsi="Tahoma" w:cs="Tahoma" w:eastAsia="Tahoma"/>
              </w:rPr>
              <w:t/>
            </w:r>
          </w:p>
          <w:p>
            <w:pPr>
              <w:jc w:val="right"/>
              <w:ind w:right="105"/>
              <w:bidi w:val="0"/>
            </w:pPr>
            <w:r>
              <w:rPr>
                <w:rFonts w:ascii="Tahoma" w:hAnsi="Tahoma" w:cs="Tahoma" w:eastAsia="Tahoma"/>
                <w:sz w:val="14"/>
              </w:rPr>
              <w:t>+3,65</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Sonneblomsaad/Sunflower seed</w:t>
            </w:r>
          </w:p>
        </w:tc>
        <w:tc>
          <w:tcPr>
            <w:tcW w:w="1290" w:type="dxa"/>
            <w:shd w:val="clear" w:color="auto" w:fill="FFFFFF"/>
          </w:tcPr>
          <w:p>
            <w:pPr>
              <w:pStyle w:val="42"/>
              <w:jc w:val="both"/>
              <w:ind w:right="-60"/>
              <w:bidi w:val="0"/>
            </w:pPr>
            <w:r>
              <w:rPr>
                <w:u w:val="none"/>
              </w:rPr>
              <w:t/>
            </w:r>
          </w:p>
          <w:p>
            <w:pPr>
              <w:pStyle w:val="42"/>
              <w:jc w:val="right"/>
              <w:ind w:right="165"/>
              <w:bidi w:val="0"/>
            </w:pPr>
            <w:r>
              <w:rPr>
                <w:sz w:val="14"/>
              </w:rPr>
              <w:t>564  300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885 560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885 560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316 350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300 000</w:t>
            </w:r>
          </w:p>
        </w:tc>
        <w:tc>
          <w:tcPr>
            <w:tcW w:w="132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Sojabone/Soya-beans</w:t>
            </w:r>
          </w:p>
        </w:tc>
        <w:tc>
          <w:tcPr>
            <w:tcW w:w="1290" w:type="dxa"/>
            <w:shd w:val="clear" w:color="auto" w:fill="FFFFFF"/>
          </w:tcPr>
          <w:p>
            <w:pPr>
              <w:pStyle w:val="42"/>
              <w:jc w:val="both"/>
              <w:ind w:right="-60"/>
              <w:bidi w:val="0"/>
            </w:pPr>
            <w:r>
              <w:rPr>
                <w:u w:val="none"/>
              </w:rPr>
              <w:t/>
            </w:r>
          </w:p>
          <w:p>
            <w:pPr>
              <w:pStyle w:val="42"/>
              <w:jc w:val="right"/>
              <w:ind w:right="165"/>
              <w:bidi w:val="0"/>
            </w:pPr>
            <w:r>
              <w:rPr>
                <w:sz w:val="14"/>
              </w:rPr>
              <w:t>165  400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308 295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322 995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183 000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205 000</w:t>
            </w:r>
          </w:p>
        </w:tc>
        <w:tc>
          <w:tcPr>
            <w:tcW w:w="132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-4,55</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Grondbone/Groundnuts</w:t>
            </w:r>
          </w:p>
        </w:tc>
        <w:tc>
          <w:tcPr>
            <w:tcW w:w="1290" w:type="dxa"/>
            <w:shd w:val="clear" w:color="auto" w:fill="FFFFFF"/>
          </w:tcPr>
          <w:p>
            <w:pPr>
              <w:pStyle w:val="42"/>
              <w:jc w:val="both"/>
              <w:ind w:right="-60"/>
              <w:bidi w:val="0"/>
            </w:pPr>
            <w:r>
              <w:rPr>
                <w:u w:val="none"/>
              </w:rPr>
              <w:t/>
            </w:r>
          </w:p>
          <w:p>
            <w:pPr>
              <w:pStyle w:val="42"/>
              <w:jc w:val="right"/>
              <w:ind w:right="165"/>
              <w:bidi w:val="0"/>
            </w:pPr>
            <w:r>
              <w:rPr>
                <w:sz w:val="14"/>
              </w:rPr>
              <w:t>54  200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85 360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85 360</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40 770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58 000</w:t>
            </w:r>
          </w:p>
        </w:tc>
        <w:tc>
          <w:tcPr>
            <w:tcW w:w="132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Sorghum</w:t>
            </w:r>
          </w:p>
        </w:tc>
        <w:tc>
          <w:tcPr>
            <w:tcW w:w="1290" w:type="dxa"/>
            <w:shd w:val="clear" w:color="auto" w:fill="FFFFFF"/>
          </w:tcPr>
          <w:p>
            <w:pPr>
              <w:pStyle w:val="42"/>
              <w:jc w:val="both"/>
              <w:ind w:right="-60"/>
              <w:bidi w:val="0"/>
            </w:pPr>
            <w:r>
              <w:rPr>
                <w:u w:val="none"/>
              </w:rPr>
              <w:t/>
            </w:r>
          </w:p>
          <w:p>
            <w:pPr>
              <w:pStyle w:val="42"/>
              <w:jc w:val="right"/>
              <w:ind w:right="165"/>
              <w:bidi w:val="0"/>
            </w:pPr>
            <w:r>
              <w:rPr>
                <w:sz w:val="14"/>
              </w:rPr>
              <w:t>86  800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260 425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269 425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69 000</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176 000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-3,34</w:t>
            </w:r>
          </w:p>
        </w:tc>
      </w:tr>
      <w:tr>
        <w:tc>
          <w:tcPr>
            <w:tcW w:w="2420" w:type="dxa"/>
            <w:shd w:val="clear" w:color="auto" w:fill="FFFFFF"/>
          </w:tcPr>
          <w:p>
            <w:pPr>
              <w:pStyle w:val="42"/>
              <w:jc w:val="right"/>
              <w:ind w:right="165"/>
              <w:bidi w:val="0"/>
            </w:pPr>
            <w:r>
              <w:rPr>
                <w:u w:val="none"/>
              </w:rPr>
              <w:t/>
            </w:r>
          </w:p>
          <w:p>
            <w:pPr>
              <w:pStyle w:val="42"/>
              <w:jc w:val="both"/>
              <w:ind w:right="-60"/>
              <w:bidi w:val="0"/>
            </w:pPr>
            <w:r>
              <w:rPr>
                <w:sz w:val="14"/>
              </w:rPr>
              <w:t>Droëbone/Dry beans</w:t>
            </w:r>
          </w:p>
        </w:tc>
        <w:tc>
          <w:tcPr>
            <w:tcW w:w="1290" w:type="dxa"/>
            <w:shd w:val="clear" w:color="auto" w:fill="FFFFFF"/>
          </w:tcPr>
          <w:p>
            <w:pPr>
              <w:pStyle w:val="42"/>
              <w:jc w:val="both"/>
              <w:ind w:right="-60"/>
              <w:bidi w:val="0"/>
            </w:pPr>
            <w:r>
              <w:rPr>
                <w:u w:val="none"/>
              </w:rPr>
              <w:t/>
            </w:r>
          </w:p>
          <w:p>
            <w:pPr>
              <w:pStyle w:val="42"/>
              <w:jc w:val="right"/>
              <w:ind w:right="165"/>
              <w:bidi w:val="0"/>
            </w:pPr>
            <w:r>
              <w:rPr>
                <w:sz w:val="14"/>
              </w:rPr>
              <w:t>43  800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58 975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58 975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50 725</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39 545</w:t>
            </w:r>
          </w:p>
        </w:tc>
        <w:tc>
          <w:tcPr>
            <w:tcW w:w="1320" w:type="dxa"/>
            <w:shd w:val="clear" w:color="auto" w:fill="FFFFFF"/>
          </w:tcPr>
          <w:p>
            <w:pPr>
              <w:pStyle w:val="42"/>
              <w:jc w:val="right"/>
              <w:ind w:right="165"/>
              <w:bidi w:val="0"/>
            </w:pPr>
            <w:r>
              <w:rPr>
                <w:u w:val="none"/>
              </w:rPr>
              <w:t/>
            </w:r>
          </w:p>
          <w:p>
            <w:pPr>
              <w:jc w:val="right"/>
              <w:ind w:right="105"/>
              <w:bidi w:val="0"/>
            </w:pPr>
            <w:r>
              <w:rPr>
                <w:rFonts w:ascii="Tahoma" w:hAnsi="Tahoma" w:cs="Tahoma" w:eastAsia="Tahoma"/>
                <w:sz w:val="14"/>
              </w:rPr>
              <w:t>–</w:t>
            </w:r>
          </w:p>
        </w:tc>
      </w:tr>
      <w:tr>
        <w:tc>
          <w:tcPr>
            <w:tcW w:w="242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TOTAAL/TOTAL</w:t>
            </w:r>
          </w:p>
        </w:tc>
        <w:tc>
          <w:tcPr>
            <w:tcW w:w="1290" w:type="dxa"/>
            <w:shd w:val="clear" w:color="auto" w:fill="FFFFFF"/>
          </w:tcPr>
          <w:p>
            <w:pPr>
              <w:pStyle w:val="42"/>
              <w:jc w:val="both"/>
              <w:ind w:right="-60"/>
              <w:bidi w:val="0"/>
            </w:pPr>
            <w:r>
              <w:rPr>
                <w:u w:val="none"/>
              </w:rPr>
              <w:t/>
            </w:r>
          </w:p>
          <w:p>
            <w:pPr>
              <w:pStyle w:val="42"/>
              <w:jc w:val="right"/>
              <w:ind w:right="165"/>
              <w:bidi w:val="0"/>
            </w:pPr>
            <w:r>
              <w:rPr>
                <w:sz w:val="14"/>
              </w:rPr>
              <w:t>3  713  500</w:t>
            </w:r>
          </w:p>
        </w:tc>
        <w:tc>
          <w:tcPr>
            <w:tcW w:w="1320" w:type="dxa"/>
            <w:shd w:val="clear" w:color="auto" w:fill="FFFFFF"/>
          </w:tcPr>
          <w:p>
            <w:pPr>
              <w:pStyle w:val="42"/>
              <w:jc w:val="right"/>
              <w:ind w:right="165"/>
              <w:bidi w:val="0"/>
            </w:pPr>
            <w:r>
              <w:rPr>
                <w:u w:val="none"/>
              </w:rPr>
              <w:t/>
            </w:r>
          </w:p>
          <w:p>
            <w:pPr>
              <w:pStyle w:val="42"/>
              <w:jc w:val="right"/>
              <w:ind w:right="165"/>
              <w:bidi w:val="0"/>
            </w:pPr>
            <w:r>
              <w:rPr>
                <w:sz w:val="14"/>
              </w:rPr>
              <w:t>13 619 765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13 219 915</w:t>
            </w:r>
          </w:p>
        </w:tc>
        <w:tc>
          <w:tcPr>
            <w:tcW w:w="1290" w:type="dxa"/>
            <w:shd w:val="clear" w:color="auto" w:fill="FFFFFF"/>
          </w:tcPr>
          <w:p>
            <w:pPr>
              <w:pStyle w:val="42"/>
              <w:jc w:val="right"/>
              <w:ind w:right="165"/>
              <w:bidi w:val="0"/>
            </w:pPr>
            <w:r>
              <w:rPr>
                <w:u w:val="none"/>
              </w:rPr>
              <w:t/>
            </w:r>
          </w:p>
          <w:p>
            <w:pPr>
              <w:pStyle w:val="42"/>
              <w:jc w:val="right"/>
              <w:ind w:right="165"/>
              <w:bidi w:val="0"/>
            </w:pPr>
            <w:r>
              <w:rPr>
                <w:sz w:val="14"/>
              </w:rPr>
              <w:t>3  211 645</w:t>
            </w:r>
          </w:p>
        </w:tc>
        <w:tc>
          <w:tcPr>
            <w:tcW w:w="1130" w:type="dxa"/>
            <w:shd w:val="clear" w:color="auto" w:fill="FFFFFF"/>
          </w:tcPr>
          <w:p>
            <w:pPr>
              <w:pStyle w:val="42"/>
              <w:jc w:val="right"/>
              <w:ind w:right="165"/>
              <w:bidi w:val="0"/>
            </w:pPr>
            <w:r>
              <w:rPr>
                <w:u w:val="none"/>
              </w:rPr>
              <w:t/>
            </w:r>
          </w:p>
          <w:p>
            <w:pPr>
              <w:pStyle w:val="42"/>
              <w:jc w:val="right"/>
              <w:ind w:right="165"/>
              <w:bidi w:val="0"/>
            </w:pPr>
            <w:r>
              <w:rPr>
                <w:sz w:val="14"/>
              </w:rPr>
              <w:t>7  903 545</w:t>
            </w:r>
          </w:p>
        </w:tc>
        <w:tc>
          <w:tcPr>
            <w:tcW w:w="1320" w:type="dxa"/>
            <w:shd w:val="clear" w:color="auto" w:fill="FFFFFF"/>
          </w:tcPr>
          <w:p>
            <w:pPr>
              <w:pStyle w:val="42"/>
              <w:jc w:val="right"/>
              <w:ind w:right="165"/>
              <w:bidi w:val="0"/>
            </w:pPr>
            <w:r>
              <w:rPr>
                <w:u w:val="none"/>
              </w:rPr>
              <w:t/>
            </w:r>
          </w:p>
          <w:p>
            <w:pPr>
              <w:pStyle w:val="42"/>
              <w:jc w:val="right"/>
              <w:ind w:right="135"/>
              <w:bidi w:val="0"/>
            </w:pPr>
            <w:r>
              <w:rPr>
                <w:sz w:val="14"/>
              </w:rPr>
              <w:t>+3,02</w:t>
            </w:r>
          </w:p>
        </w:tc>
      </w:tr>
    </w:tbl>
    <w:p>
      <w:pPr>
        <w:bidi w:val="0"/>
      </w:pPr>
      <w:r>
        <w:rPr>
          <w:rFonts w:ascii="Tahoma" w:hAnsi="Tahoma" w:cs="Tahoma" w:eastAsia="Tahoma"/>
        </w:rPr>
        <w:t/>
      </w:r>
    </w:p>
    <w:p>
      <w:pPr>
        <w:pStyle w:val="42"/>
        <w:jc w:val="left"/>
        <w:ind w:right="-60"/>
        <w:bidi w:val="0"/>
        <w:spacing w:before="120" w:after="60"/>
      </w:pPr>
      <w:r>
        <w:rPr>
          <w:sz w:val="14"/>
        </w:rPr>
        <w:t>WINTERGEWASSE – HERSIENE OPPERVLAK- EN EERSTE PRODUKSIESKATTING: 2008-SEISOEN</w:t>
      </w:r>
    </w:p>
    <w:p>
      <w:pPr>
        <w:pStyle w:val="42"/>
        <w:jc w:val="left"/>
        <w:ind w:right="-60"/>
        <w:bidi w:val="0"/>
        <w:spacing w:after="120"/>
      </w:pPr>
      <w:r>
        <w:rPr>
          <w:sz w:val="14"/>
        </w:rPr>
        <w:t>WINTER CEREALS – REVISED AREA PLANTED AND FIRST PRODUCTION FORECAST: 2008 SEASON</w:t>
      </w:r>
    </w:p>
    <w:p>
      <w:pPr>
        <w:bidi w:val="0"/>
      </w:pPr>
      <w:r>
        <w:rPr>
          <w:rFonts w:ascii="Tahoma" w:hAnsi="Tahoma" w:cs="Tahoma" w:eastAsia="Tahoma"/>
        </w:rPr>
        <w:t/>
      </w:r>
    </w:p>
    <w:tbl>
      <w:tblPr>
        <w:tblW w:w="8780" w:type="dxa"/>
        <w:tblLayout w:type="fixed"/>
        <w:tblCellMar>
          <w:top w:w="0" w:type="dxa"/>
          <w:left w:w="0" w:type="dxa"/>
          <w:bottom w:w="0" w:type="dxa"/>
          <w:right w:w="0" w:type="dxa"/>
        </w:tblCellMar>
        <w:tblInd w:w="-105" w:type="dxa"/>
      </w:tblPr>
      <w:tblGrid>
        <w:gridCol w:w="2475"/>
        <w:gridCol w:w="1260"/>
        <w:gridCol w:w="1260"/>
        <w:gridCol w:w="1260"/>
        <w:gridCol w:w="1260"/>
        <w:gridCol w:w="1260"/>
      </w:tblGrid>
      <w:tr>
        <w:tc>
          <w:tcPr>
            <w:tcW w:w="2480" w:type="dxa"/>
            <w:shd w:val="clear" w:color="auto" w:fill="FFFFFF"/>
          </w:tcPr>
          <w:p>
            <w:pPr>
              <w:pStyle w:val="42"/>
              <w:jc w:val="both"/>
              <w:ind w:right="-60"/>
              <w:bidi w:val="0"/>
              <w:spacing w:before="360"/>
            </w:pPr>
            <w:r>
              <w:rPr>
                <w:sz w:val="14"/>
              </w:rPr>
              <w:t>GEWAS/CROP</w:t>
            </w:r>
          </w:p>
        </w:tc>
        <w:tc>
          <w:tcPr>
            <w:tcW w:w="1260" w:type="dxa"/>
            <w:shd w:val="clear" w:color="auto" w:fill="FFFFFF"/>
          </w:tcPr>
          <w:p>
            <w:pPr>
              <w:pStyle w:val="42"/>
              <w:jc w:val="both"/>
              <w:ind w:right="-60"/>
              <w:bidi w:val="0"/>
              <w:spacing w:before="36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2008</w:t>
            </w:r>
          </w:p>
        </w:tc>
        <w:tc>
          <w:tcPr>
            <w:tcW w:w="1260" w:type="dxa"/>
            <w:shd w:val="clear" w:color="auto" w:fill="FFFFFF"/>
          </w:tcPr>
          <w:p>
            <w:pPr>
              <w:pStyle w:val="42"/>
              <w:ind w:right="-60"/>
              <w:bidi w:val="0"/>
            </w:pPr>
            <w:r>
              <w:rPr>
                <w:u w:val="none"/>
              </w:rPr>
              <w:t/>
            </w:r>
          </w:p>
          <w:p>
            <w:pPr>
              <w:pStyle w:val="42"/>
              <w:ind w:right="-60"/>
              <w:bidi w:val="0"/>
              <w:spacing w:before="60"/>
            </w:pPr>
            <w:r>
              <w:rPr>
                <w:sz w:val="14"/>
              </w:rPr>
              <w:t>1</w:t>
            </w:r>
            <w:r>
              <w:rPr>
                <w:vertAlign w:val="superscript"/>
                <w:sz w:val="14"/>
              </w:rPr>
              <w:t>ste</w:t>
            </w:r>
            <w:r>
              <w:rPr>
                <w:sz w:val="14"/>
              </w:rPr>
              <w:t xml:space="preserve"> skatting/</w:t>
            </w:r>
          </w:p>
          <w:p>
            <w:pPr>
              <w:pStyle w:val="42"/>
              <w:ind w:right="-60"/>
              <w:bidi w:val="0"/>
            </w:pPr>
            <w:r>
              <w:rPr>
                <w:sz w:val="14"/>
              </w:rPr>
              <w:t>1</w:t>
            </w:r>
            <w:r>
              <w:rPr>
                <w:vertAlign w:val="superscript"/>
                <w:sz w:val="14"/>
              </w:rPr>
              <w:t>st</w:t>
            </w:r>
            <w:r>
              <w:rPr>
                <w:sz w:val="14"/>
              </w:rPr>
              <w:t xml:space="preserve"> forecast</w:t>
            </w:r>
          </w:p>
          <w:p>
            <w:pPr>
              <w:pStyle w:val="42"/>
              <w:ind w:right="-60"/>
              <w:bidi w:val="0"/>
              <w:spacing w:before="60"/>
            </w:pPr>
            <w:r>
              <w:rPr>
                <w:sz w:val="14"/>
              </w:rPr>
              <w:t>2008</w:t>
            </w:r>
          </w:p>
        </w:tc>
        <w:tc>
          <w:tcPr>
            <w:tcW w:w="1260" w:type="dxa"/>
            <w:shd w:val="clear" w:color="auto" w:fill="FFFFFF"/>
          </w:tcPr>
          <w:p>
            <w:pPr>
              <w:pStyle w:val="42"/>
              <w:ind w:right="-60"/>
              <w:bidi w:val="0"/>
              <w:spacing w:before="6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w:t>
            </w:r>
          </w:p>
        </w:tc>
        <w:tc>
          <w:tcPr>
            <w:tcW w:w="126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rPr>
                <w:sz w:val="14"/>
              </w:rPr>
              <w:t>2007</w:t>
            </w:r>
          </w:p>
        </w:tc>
        <w:tc>
          <w:tcPr>
            <w:tcW w:w="1260" w:type="dxa"/>
            <w:shd w:val="clear" w:color="auto" w:fill="FFFFFF"/>
          </w:tcPr>
          <w:p>
            <w:pPr>
              <w:pStyle w:val="42"/>
              <w:ind w:right="-60"/>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248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Ha</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48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(A)</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(D)</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 ÷ (D)</w:t>
            </w:r>
          </w:p>
        </w:tc>
      </w:tr>
      <w:tr>
        <w:tc>
          <w:tcPr>
            <w:tcW w:w="8780" w:type="dxa"/>
            <w:gridSpan w:val="6"/>
            <w:shd w:val="clear" w:color="auto" w:fill="FFFFFF"/>
          </w:tcPr>
          <w:p>
            <w:pPr>
              <w:pStyle w:val="42"/>
              <w:ind w:right="-60"/>
              <w:bidi w:val="0"/>
              <w:spacing w:before="15" w:after="15"/>
            </w:pPr>
            <w:r>
              <w:rPr>
                <w:u w:val="none"/>
              </w:rPr>
              <w:t/>
            </w:r>
          </w:p>
          <w:p>
            <w:pPr>
              <w:pStyle w:val="42"/>
              <w:jc w:val="both"/>
              <w:ind w:right="-105"/>
              <w:bidi w:val="0"/>
            </w:pPr>
            <w:r>
              <w:rPr>
                <w:sz w:val="14"/>
              </w:rPr>
              <w:t>Kommersieël/Commercial:</w:t>
            </w:r>
          </w:p>
        </w:tc>
      </w:tr>
      <w:tr>
        <w:tc>
          <w:tcPr>
            <w:tcW w:w="2480" w:type="dxa"/>
            <w:shd w:val="clear" w:color="auto" w:fill="FFFFFF"/>
          </w:tcPr>
          <w:p>
            <w:pPr>
              <w:pStyle w:val="42"/>
              <w:jc w:val="both"/>
              <w:ind w:right="-105"/>
              <w:bidi w:val="0"/>
            </w:pPr>
            <w:r>
              <w:rPr>
                <w:u w:val="none"/>
              </w:rPr>
              <w:t/>
            </w:r>
          </w:p>
          <w:p>
            <w:pPr>
              <w:pStyle w:val="42"/>
              <w:jc w:val="left"/>
              <w:ind w:right="75"/>
              <w:bidi w:val="0"/>
            </w:pPr>
            <w:r>
              <w:rPr>
                <w:sz w:val="14"/>
              </w:rPr>
              <w:t>Koring/Wheat</w:t>
            </w:r>
          </w:p>
        </w:tc>
        <w:tc>
          <w:tcPr>
            <w:tcW w:w="1260" w:type="dxa"/>
            <w:shd w:val="clear" w:color="auto" w:fill="FFFFFF"/>
          </w:tcPr>
          <w:p>
            <w:pPr>
              <w:pStyle w:val="42"/>
              <w:jc w:val="left"/>
              <w:ind w:right="75"/>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2 185 350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632 000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1 905 000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pPr>
            <w:r>
              <w:rPr>
                <w:rFonts w:ascii="Tahoma" w:hAnsi="Tahoma" w:cs="Tahoma" w:eastAsia="Tahoma"/>
                <w:sz w:val="14"/>
              </w:rPr>
              <w:t>+14,72</w:t>
            </w:r>
          </w:p>
        </w:tc>
      </w:tr>
      <w:tr>
        <w:tc>
          <w:tcPr>
            <w:tcW w:w="248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Moutgars/Malting barley</w:t>
            </w:r>
          </w:p>
        </w:tc>
        <w:tc>
          <w:tcPr>
            <w:tcW w:w="1260" w:type="dxa"/>
            <w:shd w:val="clear" w:color="auto" w:fill="FFFFFF"/>
          </w:tcPr>
          <w:p>
            <w:pPr>
              <w:pStyle w:val="42"/>
              <w:jc w:val="both"/>
              <w:ind w:right="-60"/>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65 045</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170 924</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73 360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222 500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pPr>
            <w:r>
              <w:rPr>
                <w:rFonts w:ascii="Tahoma" w:hAnsi="Tahoma" w:cs="Tahoma" w:eastAsia="Tahoma"/>
                <w:sz w:val="14"/>
              </w:rPr>
              <w:t>-23,18</w:t>
            </w:r>
          </w:p>
        </w:tc>
      </w:tr>
      <w:tr>
        <w:tc>
          <w:tcPr>
            <w:tcW w:w="248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Kanola/Canola</w:t>
            </w:r>
          </w:p>
        </w:tc>
        <w:tc>
          <w:tcPr>
            <w:tcW w:w="1260" w:type="dxa"/>
            <w:shd w:val="clear" w:color="auto" w:fill="FFFFFF"/>
          </w:tcPr>
          <w:p>
            <w:pPr>
              <w:pStyle w:val="42"/>
              <w:jc w:val="both"/>
              <w:ind w:right="-60"/>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33 200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38 150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pPr>
            <w:r>
              <w:rPr>
                <w:rFonts w:ascii="Tahoma" w:hAnsi="Tahoma" w:cs="Tahoma" w:eastAsia="Tahoma"/>
                <w:sz w:val="14"/>
              </w:rPr>
              <w:t>-8,26</w:t>
            </w:r>
          </w:p>
        </w:tc>
      </w:tr>
      <w:tr>
        <w:tc>
          <w:tcPr>
            <w:tcW w:w="2480" w:type="dxa"/>
            <w:shd w:val="clear" w:color="auto" w:fill="FFFFFF"/>
          </w:tcPr>
          <w:p>
            <w:pPr>
              <w:jc w:val="right"/>
              <w:ind w:right="105"/>
              <w:bidi w:val="0"/>
            </w:pPr>
            <w:r>
              <w:rPr>
                <w:rFonts w:ascii="Tahoma" w:hAnsi="Tahoma" w:cs="Tahoma" w:eastAsia="Tahoma"/>
              </w:rPr>
              <w:t/>
            </w:r>
          </w:p>
          <w:p>
            <w:pPr>
              <w:pStyle w:val="42"/>
              <w:jc w:val="both"/>
              <w:ind w:right="-60"/>
              <w:bidi w:val="0"/>
            </w:pPr>
            <w:r>
              <w:rPr>
                <w:sz w:val="14"/>
              </w:rPr>
              <w:t>TOTAAL/TOTAL</w:t>
            </w:r>
          </w:p>
        </w:tc>
        <w:tc>
          <w:tcPr>
            <w:tcW w:w="1260" w:type="dxa"/>
            <w:shd w:val="clear" w:color="auto" w:fill="FFFFFF"/>
          </w:tcPr>
          <w:p>
            <w:pPr>
              <w:pStyle w:val="42"/>
              <w:jc w:val="both"/>
              <w:ind w:right="-60"/>
              <w:bidi w:val="0"/>
            </w:pPr>
            <w:r>
              <w:rPr>
                <w:u w:val="none"/>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848 045</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2 391 274</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738 560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2  165 650</w:t>
            </w:r>
          </w:p>
        </w:tc>
        <w:tc>
          <w:tcPr>
            <w:tcW w:w="1260" w:type="dxa"/>
            <w:shd w:val="clear" w:color="auto" w:fill="FFFFFF"/>
          </w:tcPr>
          <w:p>
            <w:pPr>
              <w:jc w:val="right"/>
              <w:ind w:right="105"/>
              <w:bidi w:val="0"/>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pPr>
            <w:r>
              <w:rPr>
                <w:rFonts w:ascii="Tahoma" w:hAnsi="Tahoma" w:cs="Tahoma" w:eastAsia="Tahoma"/>
                <w:sz w:val="14"/>
              </w:rPr>
              <w:t>+10,42</w:t>
            </w:r>
          </w:p>
        </w:tc>
      </w:tr>
    </w:tbl>
    <w:p>
      <w:pPr>
        <w:bidi w:val="0"/>
      </w:pPr>
      <w:r>
        <w:rPr>
          <w:rFonts w:ascii="Tahoma" w:hAnsi="Tahoma" w:cs="Tahoma" w:eastAsia="Tahoma"/>
        </w:rPr>
        <w:t/>
      </w:r>
    </w:p>
    <w:p>
      <w:pPr>
        <w:pStyle w:val="42"/>
        <w:ind w:right="-60"/>
        <w:bidi w:val="0"/>
      </w:pPr>
      <w:r>
        <w:rPr>
          <w:sz w:val="16"/>
        </w:rP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WIT- EN GEELMIELIES – OPPERVLAK- EN FINALE PRODUKSIESKATTING: 2007/08-SEISOEN</w:t>
      </w:r>
    </w:p>
    <w:p>
      <w:pPr>
        <w:pStyle w:val="42"/>
        <w:jc w:val="left"/>
        <w:ind w:right="-60"/>
        <w:bidi w:val="0"/>
      </w:pPr>
      <w:r>
        <w:rPr>
          <w:sz w:val="14"/>
        </w:rPr>
        <w:t>WHITE AND YELLOW MAIZE – AREA PLANTED AND FINAL PRODUCTION ESTIMATE: 2007/08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2006/07</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2006/07</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10 000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2 030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20 300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36 750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673 750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3 770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48 770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42 700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498 000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540 700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2 760 000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1 848 000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1 925 000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 930 000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2 855 000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67 600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82 600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237 800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169 200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359 200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1 447 200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1 300 000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2 747 200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720 000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1 490 000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35 200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131 200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384 000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160 200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544 200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254 000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2 043 500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569 500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2 613 000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1 152 000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240 000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1 392 000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7 098 250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4 922 900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12 021 150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1 624 800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927 000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2 551 800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4 315 000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2 810 000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7 125 000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SONNEBLOMSAAD – OPPERVLAK- EN FINALE PRODUKSIESKATTING: 2007/08-SEISOEN</w:t>
      </w:r>
    </w:p>
    <w:p>
      <w:pPr>
        <w:pStyle w:val="42"/>
        <w:jc w:val="left"/>
        <w:ind w:right="-60"/>
        <w:bidi w:val="0"/>
      </w:pPr>
      <w:r>
        <w:rPr>
          <w:sz w:val="14"/>
        </w:rPr>
        <w:t>SUNFLOWER SEED – AREA PLANTED AND FINAL PRODUCTION ESTIMATE: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1 320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472 500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885 560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316 350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bl>
    <w:p>
      <w:pPr>
        <w:bidi w:val="0"/>
      </w:pPr>
      <w:r>
        <w:rPr>
          <w:rFonts w:ascii="Tahoma" w:hAnsi="Tahoma" w:cs="Tahoma" w:eastAsia="Tahoma"/>
        </w:rPr>
        <w:t/>
      </w:r>
    </w:p>
    <w:p>
      <w:pPr>
        <w:pStyle w:val="42"/>
        <w:jc w:val="left"/>
        <w:ind w:right="-60"/>
        <w:bidi w:val="0"/>
        <w:spacing w:after="60"/>
      </w:pPr>
      <w:r>
        <w:rPr>
          <w:sz w:val="14"/>
        </w:rPr>
        <w:t>SOJABONE – OPPERVLAK- EN FINALE PRODUKSIESKATTING: 2007/08-SEISOEN</w:t>
      </w:r>
    </w:p>
    <w:p>
      <w:pPr>
        <w:pStyle w:val="42"/>
        <w:jc w:val="left"/>
        <w:ind w:right="-60"/>
        <w:bidi w:val="0"/>
      </w:pPr>
      <w:r>
        <w:rPr>
          <w:sz w:val="14"/>
        </w:rPr>
        <w:t>SOYA-BEANS – AREA PLANTED AND FINAL PRODUCTION ESTIMATE: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74 400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48 125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45 100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139 400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76 500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6 120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4 150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308 295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205 000</w:t>
            </w:r>
          </w:p>
        </w:tc>
      </w:tr>
    </w:tbl>
    <w:p>
      <w:pPr>
        <w:bidi w:val="0"/>
      </w:pPr>
      <w:r>
        <w:rPr>
          <w:rFonts w:ascii="Tahoma" w:hAnsi="Tahoma" w:cs="Tahoma" w:eastAsia="Tahoma"/>
        </w:rPr>
        <w:t/>
      </w:r>
    </w:p>
    <w:p>
      <w:pPr>
        <w:pStyle w:val="42"/>
        <w:ind w:right="-60"/>
        <w:bidi w:val="0"/>
      </w:pPr>
      <w:r>
        <w:t/>
      </w:r>
    </w:p>
    <w:p>
      <w:pPr>
        <w:pStyle w:val="42"/>
        <w:ind w:right="-60"/>
        <w:bidi w:val="0"/>
      </w:pPr>
      <w:r>
        <w:t/>
      </w:r>
    </w:p>
    <w:p>
      <w:pPr>
        <w:pStyle w:val="42"/>
        <w:ind w:right="-60"/>
        <w:bidi w:val="0"/>
      </w:pPr>
      <w:r>
        <w:t/>
      </w:r>
    </w:p>
    <w:p>
      <w:pPr>
        <w:pStyle w:val="42"/>
        <w:jc w:val="left"/>
        <w:ind w:right="-60"/>
        <w:bidi w:val="0"/>
        <w:spacing w:after="60"/>
      </w:pPr>
      <w:r>
        <w:rPr>
          <w:sz w:val="14"/>
        </w:rPr>
        <w:t>GRONDBONE – OPPERVLAK- EN FINALE PRODUKSIESKATTING: 2007/08-SEISOEN</w:t>
      </w:r>
    </w:p>
    <w:p>
      <w:pPr>
        <w:pStyle w:val="42"/>
        <w:jc w:val="left"/>
        <w:ind w:right="-60"/>
        <w:bidi w:val="0"/>
      </w:pPr>
      <w:r>
        <w:rPr>
          <w:sz w:val="14"/>
        </w:rPr>
        <w:t>GROUNDNUTS – AREA PLANTED AND FINAL PRODUCTION ESTIMATE: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7 200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21 750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18 800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20 750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5 720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2 420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22 800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85 360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40 770</w:t>
            </w:r>
          </w:p>
        </w:tc>
        <w:tc>
          <w:tcPr>
            <w:tcW w:w="129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58 000</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sz w:val="14"/>
        </w:rPr>
        <w:t>SORGHUM – OPPERVLAK- EN FINALE PRODUKSIESKATTING: 2007/08-SEISOEN</w:t>
      </w:r>
    </w:p>
    <w:p>
      <w:pPr>
        <w:pStyle w:val="42"/>
        <w:jc w:val="left"/>
        <w:ind w:right="-60"/>
        <w:bidi w:val="0"/>
      </w:pPr>
      <w:r>
        <w:rPr>
          <w:sz w:val="14"/>
        </w:rPr>
        <w:t>SORGHUM – AREA PLANTED AND FINAL PRODUCTION ESTIMATE: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96 500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2 655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11 270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260 425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176 000</w:t>
            </w:r>
          </w:p>
        </w:tc>
      </w:tr>
    </w:tbl>
    <w:p>
      <w:pPr>
        <w:bidi w:val="0"/>
      </w:pPr>
      <w:r>
        <w:rPr>
          <w:rFonts w:ascii="Tahoma" w:hAnsi="Tahoma" w:cs="Tahoma" w:eastAsia="Tahoma"/>
        </w:rPr>
        <w:t/>
      </w:r>
    </w:p>
    <w:p>
      <w:pPr>
        <w:pStyle w:val="42"/>
        <w:ind w:right="-60"/>
        <w:bidi w:val="0"/>
      </w:pPr>
      <w:r>
        <w:t/>
      </w:r>
    </w:p>
    <w:p>
      <w:pPr>
        <w:pStyle w:val="42"/>
        <w:jc w:val="left"/>
        <w:ind w:right="-60"/>
        <w:bidi w:val="0"/>
      </w:pPr>
      <w:r>
        <w:t/>
      </w:r>
    </w:p>
    <w:p>
      <w:pPr>
        <w:pStyle w:val="42"/>
        <w:jc w:val="left"/>
        <w:ind w:right="-60"/>
        <w:bidi w:val="0"/>
      </w:pPr>
      <w:r>
        <w:t/>
      </w:r>
    </w:p>
    <w:p>
      <w:pPr>
        <w:pStyle w:val="42"/>
        <w:jc w:val="left"/>
        <w:ind w:right="-60"/>
        <w:bidi w:val="0"/>
        <w:spacing w:after="60"/>
      </w:pPr>
      <w:r>
        <w:rPr>
          <w:sz w:val="14"/>
        </w:rPr>
        <w:t>DRO</w:t>
      </w:r>
      <w:r>
        <w:rPr>
          <w:rFonts w:ascii="Arial" w:hAnsi="Arial" w:cs="Arial" w:eastAsia="Arial"/>
          <w:sz w:val="14"/>
        </w:rPr>
        <w:t>Ë</w:t>
      </w:r>
      <w:r>
        <w:rPr>
          <w:sz w:val="14"/>
        </w:rPr>
        <w:t>BONE – OPPERVLAK- EN FINALE PRODUKSIESKATTING: 2007/08-SEISOEN</w:t>
      </w:r>
    </w:p>
    <w:p>
      <w:pPr>
        <w:pStyle w:val="42"/>
        <w:jc w:val="left"/>
        <w:ind w:right="-60"/>
        <w:bidi w:val="0"/>
      </w:pPr>
      <w:r>
        <w:rPr>
          <w:sz w:val="14"/>
        </w:rPr>
        <w:t>DRY BEANS – AREA PLANTED AND FINAL PRODUCTION ESTIMATE: 2007/08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2006/07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12 375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13 300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50 725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39 545</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sz w:val="14"/>
        </w:rPr>
        <w:t>KORING – HERSIENE OPPERVLAK- EN EERSTE PRODUKSKATTING: 2008-SEISOEN</w:t>
      </w:r>
    </w:p>
    <w:p>
      <w:pPr>
        <w:pStyle w:val="42"/>
        <w:jc w:val="left"/>
        <w:ind w:right="-60"/>
        <w:bidi w:val="0"/>
      </w:pPr>
      <w:r>
        <w:rPr>
          <w:sz w:val="14"/>
        </w:rPr>
        <w:t>WHEAT – REVISED AREA PLANTED AND FIRST PRODUCTION FORECAST: 2008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w:t>
            </w:r>
            <w:r>
              <w:rPr>
                <w:rFonts w:ascii="Tahoma" w:hAnsi="Tahoma" w:cs="Tahoma" w:eastAsia="Tahoma"/>
                <w:vertAlign w:val="superscript"/>
                <w:sz w:val="14"/>
              </w:rPr>
              <w:t xml:space="preserve">ste </w:t>
            </w:r>
            <w:r>
              <w:rPr>
                <w:rFonts w:ascii="Tahoma" w:hAnsi="Tahoma" w:cs="Tahoma" w:eastAsia="Tahoma"/>
                <w:sz w:val="14"/>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w:t>
            </w:r>
            <w:r>
              <w:rPr>
                <w:rFonts w:ascii="Tahoma" w:hAnsi="Tahoma" w:cs="Tahoma" w:eastAsia="Tahoma"/>
                <w:vertAlign w:val="superscript"/>
                <w:sz w:val="14"/>
              </w:rPr>
              <w:t>st</w:t>
            </w:r>
            <w:r>
              <w:rPr>
                <w:rFonts w:ascii="Tahoma" w:hAnsi="Tahoma" w:cs="Tahoma" w:eastAsia="Tahoma"/>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350 000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805 000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325 000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812 000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50 000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315 000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42 000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264 500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280 000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714 000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215 000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570 000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5 500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3 800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15 200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7 500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34 500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28 800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14"/>
              </w:rPr>
              <w:t>8 000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41 200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25 000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14"/>
              </w:rPr>
              <w:t>20 000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110 000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60 450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12 400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1 700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11 050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60" w:after="60"/>
            </w:pPr>
            <w:r>
              <w:rPr>
                <w:rFonts w:ascii="Tahoma" w:hAnsi="Tahoma" w:cs="Tahoma" w:eastAsia="Tahoma"/>
                <w:sz w:val="14"/>
              </w:rPr>
              <w:t>25 000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131 250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22 500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118 000</w:t>
            </w:r>
          </w:p>
        </w:tc>
      </w:tr>
      <w:tr>
        <w:tc>
          <w:tcPr>
            <w:tcW w:w="2360" w:type="dxa"/>
            <w:shd w:val="clear" w:color="auto" w:fill="FFFFFF"/>
          </w:tcPr>
          <w:p>
            <w:pPr>
              <w:jc w:val="right"/>
              <w:ind w:right="120"/>
              <w:bidi w:val="0"/>
              <w:spacing w:before="60" w:after="60"/>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60" w:after="60"/>
            </w:pPr>
            <w:r>
              <w:rPr>
                <w:rFonts w:ascii="Tahoma" w:hAnsi="Tahoma" w:cs="Tahoma" w:eastAsia="Tahoma"/>
                <w:sz w:val="14"/>
              </w:rPr>
              <w:t>748 000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2 185 350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632 000</w:t>
            </w:r>
          </w:p>
        </w:tc>
        <w:tc>
          <w:tcPr>
            <w:tcW w:w="1290" w:type="dxa"/>
            <w:shd w:val="clear" w:color="auto" w:fill="FFFFFF"/>
          </w:tcPr>
          <w:p>
            <w:pPr>
              <w:jc w:val="right"/>
              <w:ind w:right="120"/>
              <w:bidi w:val="0"/>
              <w:spacing w:before="60" w:after="60"/>
            </w:pPr>
            <w:r>
              <w:rPr>
                <w:rFonts w:ascii="Tahoma" w:hAnsi="Tahoma" w:cs="Tahoma" w:eastAsia="Tahoma"/>
              </w:rPr>
              <w:t/>
            </w:r>
          </w:p>
          <w:p>
            <w:pPr>
              <w:jc w:val="right"/>
              <w:ind w:right="120"/>
              <w:bidi w:val="0"/>
              <w:spacing w:before="60" w:after="60"/>
            </w:pPr>
            <w:r>
              <w:rPr>
                <w:rFonts w:ascii="Tahoma" w:hAnsi="Tahoma" w:cs="Tahoma" w:eastAsia="Tahoma"/>
                <w:sz w:val="14"/>
              </w:rPr>
              <w:t>1 905 000</w:t>
            </w:r>
          </w:p>
        </w:tc>
      </w:tr>
    </w:tbl>
    <w:p>
      <w:pPr>
        <w:bidi w:val="0"/>
      </w:pPr>
      <w:r>
        <w:rPr>
          <w:rFonts w:ascii="Tahoma" w:hAnsi="Tahoma" w:cs="Tahoma" w:eastAsia="Tahoma"/>
        </w:rPr>
        <w:t/>
      </w:r>
    </w:p>
    <w:p>
      <w:pPr>
        <w:pStyle w:val="42"/>
        <w:ind w:right="-60"/>
        <w:bidi w:val="0"/>
      </w:pPr>
      <w:r>
        <w:t/>
      </w:r>
    </w:p>
    <w:p>
      <w:pPr>
        <w:bidi w:val="0"/>
      </w:pPr>
      <w:r>
        <w:rPr>
          <w:rFonts w:ascii="Tahoma" w:hAnsi="Tahoma" w:cs="Tahoma" w:eastAsia="Tahoma"/>
        </w:rPr>
        <w:t/>
      </w:r>
    </w:p>
    <w:p>
      <w:pPr>
        <w:bidi w:val="0"/>
      </w:pPr>
      <w:r>
        <w:t/>
      </w:r>
    </w:p>
    <w:p>
      <w:pPr>
        <w:pStyle w:val="42"/>
        <w:bidi w:val="0"/>
      </w:pPr>
      <w:r>
        <w:rPr>
          <w:b/>
          <w:sz w:val="20"/>
        </w:rPr>
        <w:t>AREA ESTIMATE AND FINAL PRODUCTION ESTIMATE OF SUMMER CROPS (2007/08 PRODUCTION SEASON)/</w:t>
      </w:r>
      <w:r>
        <w:br/>
      </w:r>
      <w:r>
        <w:rPr>
          <w:b/>
          <w:sz w:val="20"/>
        </w:rPr>
        <w:t>OPPERVLAK- EN FINALE PRODUKSIESKATTING VIR SOMERGEWASSE (2007/08 PRODUKSIE-SEISOEN)</w:t>
      </w:r>
    </w:p>
    <w:p>
      <w:pPr>
        <w:pStyle w:val="42"/>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540"/>
        <w:gridCol w:w="7920"/>
      </w:tblGrid>
      <w:tr>
        <w:tc>
          <w:tcPr>
            <w:tcW w:w="7400" w:type="dxa"/>
            <w:shd w:val="clear" w:color="auto" w:fill="FFFFFF"/>
          </w:tcPr>
          <w:p>
            <w:pPr>
              <w:jc w:val="both"/>
              <w:ind w:left="75" w:right="75"/>
              <w:bidi w:val="0"/>
              <w:spacing w:before="120" w:after="105"/>
            </w:pPr>
            <w:r>
              <w:rPr>
                <w:rFonts w:ascii="Tahoma" w:hAnsi="Tahoma" w:cs="Tahoma" w:eastAsia="Tahoma"/>
                <w:b/>
                <w:u w:val="single"/>
                <w:sz w:val="18"/>
              </w:rPr>
              <w:t>Summer field crops – 2007/08 production season</w:t>
            </w:r>
          </w:p>
          <w:p>
            <w:pPr>
              <w:jc w:val="both"/>
              <w:ind w:left="75" w:right="75"/>
              <w:bidi w:val="0"/>
              <w:spacing w:after="105"/>
            </w:pPr>
            <w:r>
              <w:rPr>
                <w:rFonts w:ascii="Tahoma" w:hAnsi="Tahoma" w:cs="Tahoma" w:eastAsia="Tahoma"/>
                <w:b/>
                <w:u w:val="single"/>
                <w:sz w:val="18"/>
              </w:rPr>
              <w:t>Commercial maize</w:t>
            </w:r>
            <w:r>
              <w:rPr>
                <w:rFonts w:ascii="Tahoma" w:hAnsi="Tahoma" w:cs="Tahoma" w:eastAsia="Tahoma"/>
                <w:b/>
                <w:sz w:val="18"/>
              </w:rPr>
              <w:t>:</w:t>
            </w:r>
            <w:r>
              <w:rPr>
                <w:rFonts w:ascii="Tahoma" w:hAnsi="Tahoma" w:cs="Tahoma" w:eastAsia="Tahoma"/>
                <w:sz w:val="18"/>
              </w:rPr>
              <w:t xml:space="preserve">  The final production estimate of the commercial maize crop has been set at 12,021 mill. tons, which is 3,65% more than the previous forecast of 11,598 mill. tons.  The final estimate has been marginally increased due to higher yields this season. The area planted remained unchanged at 2,799 mill. ha with an expected yield of 4,29 t/ha.</w:t>
            </w:r>
          </w:p>
          <w:p>
            <w:pPr>
              <w:jc w:val="both"/>
              <w:ind w:left="75" w:right="75"/>
              <w:bidi w:val="0"/>
              <w:spacing w:after="105"/>
            </w:pPr>
            <w:r>
              <w:rPr>
                <w:rFonts w:ascii="Tahoma" w:hAnsi="Tahoma" w:cs="Tahoma" w:eastAsia="Tahoma"/>
                <w:sz w:val="18"/>
              </w:rPr>
              <w:t>The area for white maize is 1,737 mill. ha, and for yellow maize it is 1,062 mill. ha.  The ratio of white to yellow maize plantings is 62:38 as against the previous seasons’ 64:36.</w:t>
            </w:r>
          </w:p>
          <w:p>
            <w:pPr>
              <w:jc w:val="both"/>
              <w:ind w:left="75" w:right="75"/>
              <w:bidi w:val="0"/>
              <w:spacing w:after="105"/>
            </w:pPr>
            <w:r>
              <w:rPr>
                <w:rFonts w:ascii="Tahoma" w:hAnsi="Tahoma" w:cs="Tahoma" w:eastAsia="Tahoma"/>
                <w:sz w:val="18"/>
              </w:rPr>
              <w:t>The final production estimate of white maize is 7,098 mill. tons, which is 3,45% more than the 6,861 mill. tons of the previous forecast, while the yield for white maize is 4,09 t/ha.  In the case of yellow maize the final production estimate is 4,923 mill. tons, which is 3,94% more than the 4,736 mill. tons of the previous forecast, while the yield for yellow maize is 4,64 t/ha.</w:t>
            </w:r>
          </w:p>
          <w:p>
            <w:pPr>
              <w:jc w:val="both"/>
              <w:ind w:left="75" w:right="75"/>
              <w:bidi w:val="0"/>
              <w:spacing w:after="105"/>
            </w:pPr>
            <w:r>
              <w:rPr>
                <w:rFonts w:ascii="Tahoma" w:hAnsi="Tahoma" w:cs="Tahoma" w:eastAsia="Tahoma"/>
                <w:b/>
                <w:u w:val="single"/>
                <w:sz w:val="18"/>
              </w:rPr>
              <w:t>Sunflower seed</w:t>
            </w:r>
            <w:r>
              <w:rPr>
                <w:rFonts w:ascii="Tahoma" w:hAnsi="Tahoma" w:cs="Tahoma" w:eastAsia="Tahoma"/>
                <w:sz w:val="18"/>
              </w:rPr>
              <w:t>: The production estimate for sunflower seed remained unchanged at 885  560 tons. The estimated area planted to sunflower seed also remained unchanged at 564  300 ha.  The expected yield is 1,57 t/ha.</w:t>
            </w:r>
          </w:p>
          <w:p>
            <w:pPr>
              <w:jc w:val="both"/>
              <w:ind w:left="75" w:right="75"/>
              <w:bidi w:val="0"/>
              <w:spacing w:after="105"/>
            </w:pPr>
            <w:r>
              <w:rPr>
                <w:rFonts w:ascii="Tahoma" w:hAnsi="Tahoma" w:cs="Tahoma" w:eastAsia="Tahoma"/>
                <w:b/>
                <w:u w:val="single"/>
                <w:sz w:val="18"/>
              </w:rPr>
              <w:t>Other crops</w:t>
            </w:r>
            <w:r>
              <w:rPr>
                <w:rFonts w:ascii="Tahoma" w:hAnsi="Tahoma" w:cs="Tahoma" w:eastAsia="Tahoma"/>
                <w:sz w:val="18"/>
              </w:rPr>
              <w:t xml:space="preserve">: Taking the SAGIS producer deliveries into consideration, the final soya-beans estimate was decreased by 4,55% to </w:t>
            </w:r>
            <w:bookmarkStart w:id="0" w:name="OLE_LINK1"/>
            <w:bookmarkEnd w:id="0"/>
            <w:r>
              <w:rPr>
                <w:rFonts w:ascii="Tahoma" w:hAnsi="Tahoma" w:cs="Tahoma" w:eastAsia="Tahoma"/>
                <w:sz w:val="18"/>
              </w:rPr>
              <w:t xml:space="preserve">308  295 tons.  The area planted to soya-beans was also adjusted downward by 5,16% to 165  400 ha, while the expected yield is 1,86 t/ha. </w:t>
            </w:r>
          </w:p>
          <w:p>
            <w:pPr>
              <w:jc w:val="both"/>
              <w:ind w:left="75" w:right="75"/>
              <w:bidi w:val="0"/>
              <w:spacing w:after="105"/>
            </w:pPr>
            <w:r>
              <w:rPr>
                <w:rFonts w:ascii="Tahoma" w:hAnsi="Tahoma" w:cs="Tahoma" w:eastAsia="Tahoma"/>
                <w:sz w:val="18"/>
              </w:rPr>
              <w:t xml:space="preserve">The expected groundnut crop </w:t>
            </w:r>
            <w:bookmarkStart w:id="1" w:name="OLE_LINK7"/>
            <w:bookmarkEnd w:id="1"/>
            <w:r>
              <w:rPr>
                <w:rFonts w:ascii="Tahoma" w:hAnsi="Tahoma" w:cs="Tahoma" w:eastAsia="Tahoma"/>
                <w:sz w:val="18"/>
              </w:rPr>
              <w:t>remained unchanged at 85  360 tons.  The area estimate also remained unchanged at 54  200 ha, while the yield is 1,57  t/ha.</w:t>
            </w:r>
          </w:p>
          <w:p>
            <w:pPr>
              <w:jc w:val="both"/>
              <w:ind w:left="75" w:right="75"/>
              <w:bidi w:val="0"/>
              <w:spacing w:after="240"/>
            </w:pPr>
            <w:r>
              <w:rPr>
                <w:rFonts w:ascii="Tahoma" w:hAnsi="Tahoma" w:cs="Tahoma" w:eastAsia="Tahoma"/>
                <w:sz w:val="18"/>
              </w:rPr>
              <w:t>Based on the actual SAGIS producer deliveries, the final sorghum estimate was adjusted downward by 3,34% to 260  425 tons. The area estimate for sorghum was also decreased to 86  800 ha – a decline of 3,34%. The expected yield is 3,0  t/ha.</w:t>
            </w:r>
          </w:p>
          <w:p>
            <w:pPr>
              <w:jc w:val="both"/>
              <w:ind w:left="75" w:right="75"/>
              <w:bidi w:val="0"/>
              <w:spacing w:after="105"/>
            </w:pPr>
            <w:r>
              <w:rPr>
                <w:rFonts w:ascii="Tahoma" w:hAnsi="Tahoma" w:cs="Tahoma" w:eastAsia="Tahoma"/>
                <w:sz w:val="18"/>
              </w:rPr>
              <w:t>In the case of dry beans, the production estimate as well as the area planted remained unchanged at 58  975 tons and 43  800 ha, respectively.  The expected yield is 1,35 t/ha.</w:t>
            </w:r>
          </w:p>
          <w:p>
            <w:pPr>
              <w:jc w:val="both"/>
              <w:ind w:left="75" w:right="75"/>
              <w:bidi w:val="0"/>
              <w:spacing w:after="105"/>
            </w:pPr>
            <w:r>
              <w:rPr>
                <w:rFonts w:ascii="Tahoma" w:hAnsi="Tahoma" w:cs="Tahoma" w:eastAsia="Tahoma"/>
                <w:sz w:val="18"/>
              </w:rPr>
              <w:t>Please note that the intentions to plant summer crops for the 2008/09 production season will be released on 23 October 2008.</w:t>
            </w:r>
          </w:p>
          <w:p>
            <w:pPr>
              <w:jc w:val="both"/>
              <w:ind w:left="75" w:right="255"/>
              <w:bidi w:val="0"/>
              <w:spacing w:after="105"/>
              <w:tabs>
                <w:tab w:val="left" w:pos="6645"/>
              </w:tabs>
            </w:pPr>
            <w:r>
              <w:rPr>
                <w:rFonts w:ascii="Tahoma" w:hAnsi="Tahoma" w:cs="Tahoma" w:eastAsia="Tahoma"/>
                <w:sz w:val="18"/>
              </w:rPr>
              <w:t xml:space="preserve">Information is available on the internet at </w:t>
            </w:r>
            <w:hyperlink r:id="hrId3">
              <w:r>
                <w:rPr>
                  <w:rFonts w:ascii="Tahoma" w:hAnsi="Tahoma" w:cs="Tahoma" w:eastAsia="Tahoma"/>
                  <w:sz w:val="18"/>
                </w:rPr>
                <w:t>http://www.nda.agric.za/food</w:t>
              </w:r>
            </w:hyperlink>
            <w:r>
              <w:rPr>
                <w:rFonts w:ascii="Tahoma" w:hAnsi="Tahoma" w:cs="Tahoma" w:eastAsia="Tahoma"/>
                <w:sz w:val="18"/>
              </w:rPr>
              <w:t xml:space="preserve"> security issues or </w:t>
            </w:r>
            <w:hyperlink r:id="hrId4">
              <w:r>
                <w:rPr>
                  <w:rFonts w:ascii="Tahoma" w:hAnsi="Tahoma" w:cs="Tahoma" w:eastAsia="Tahoma"/>
                  <w:sz w:val="18"/>
                </w:rPr>
                <w:t>http://www.sagis.org.za</w:t>
              </w:r>
            </w:hyperlink>
            <w:r>
              <w:rPr>
                <w:rFonts w:ascii="Tahoma" w:hAnsi="Tahoma" w:cs="Tahoma" w:eastAsia="Tahoma"/>
                <w:sz w:val="18"/>
              </w:rPr>
              <w:t>, as from 14:30 on the date of the relevant meeting of the Crop Estimates Committee.</w:t>
            </w:r>
          </w:p>
          <w:p>
            <w:pPr>
              <w:jc w:val="both"/>
              <w:ind w:left="75" w:right="75"/>
              <w:bidi w:val="0"/>
              <w:spacing w:after="105"/>
            </w:pPr>
            <w:r>
              <w:rPr>
                <w:rFonts w:ascii="Tahoma" w:hAnsi="Tahoma" w:cs="Tahoma" w:eastAsia="Tahoma"/>
              </w:rPr>
              <w:t/>
            </w:r>
          </w:p>
        </w:tc>
        <w:tc>
          <w:tcPr>
            <w:tcW w:w="540" w:type="dxa"/>
            <w:shd w:val="clear" w:color="auto" w:fill="FFFFFF"/>
          </w:tcPr>
          <w:p>
            <w:pPr>
              <w:jc w:val="both"/>
              <w:ind w:left="75" w:right="75"/>
              <w:bidi w:val="0"/>
              <w:spacing w:after="105"/>
            </w:pPr>
            <w:r>
              <w:rPr>
                <w:rFonts w:ascii="Tahoma" w:hAnsi="Tahoma" w:cs="Tahoma" w:eastAsia="Tahoma"/>
              </w:rPr>
              <w:t/>
            </w:r>
          </w:p>
        </w:tc>
        <w:tc>
          <w:tcPr>
            <w:tcW w:w="7920" w:type="dxa"/>
            <w:shd w:val="clear" w:color="auto" w:fill="FFFFFF"/>
          </w:tcPr>
          <w:p>
            <w:pPr>
              <w:pStyle w:val="17"/>
              <w:jc w:val="both"/>
              <w:ind w:left="75" w:right="75"/>
              <w:bidi w:val="0"/>
              <w:spacing w:before="120" w:after="105"/>
              <w:tabs>
                <w:tab w:val="left" w:pos="6645"/>
              </w:tabs>
            </w:pPr>
            <w:r>
              <w:rPr>
                <w:rFonts w:ascii="Tahoma" w:hAnsi="Tahoma" w:cs="Tahoma" w:eastAsia="Tahoma"/>
                <w:b/>
                <w:u w:val="single"/>
                <w:sz w:val="18"/>
              </w:rPr>
              <w:t>Somergewasse – 2007/08 produksie-seisoen</w:t>
            </w:r>
          </w:p>
          <w:p>
            <w:pPr>
              <w:jc w:val="both"/>
              <w:ind w:left="75" w:right="75"/>
              <w:bidi w:val="0"/>
              <w:spacing w:after="105"/>
            </w:pPr>
            <w:r>
              <w:rPr>
                <w:rFonts w:ascii="Tahoma" w:hAnsi="Tahoma" w:cs="Tahoma" w:eastAsia="Tahoma"/>
                <w:b/>
                <w:u w:val="single"/>
                <w:sz w:val="18"/>
              </w:rPr>
              <w:t>Kommersiële mielies</w:t>
            </w:r>
            <w:r>
              <w:rPr>
                <w:rFonts w:ascii="Tahoma" w:hAnsi="Tahoma" w:cs="Tahoma" w:eastAsia="Tahoma"/>
                <w:b/>
                <w:sz w:val="18"/>
              </w:rPr>
              <w:t xml:space="preserve">: </w:t>
            </w:r>
            <w:r>
              <w:rPr>
                <w:rFonts w:ascii="Tahoma" w:hAnsi="Tahoma" w:cs="Tahoma" w:eastAsia="Tahoma"/>
                <w:sz w:val="18"/>
              </w:rPr>
              <w:t>Die finale produksieskatting van die verwagte kommersiële mielie-oes is op 12,021 milj. ton gestel, wat 3,65%  meer is as die vorige skatting van 11,598 milj. ton.  Die finale skatting het effens toegeneem as gevolg van ho</w:t>
            </w:r>
            <w:r>
              <w:rPr>
                <w:rFonts w:ascii="Arial" w:hAnsi="Arial" w:cs="Arial" w:eastAsia="Arial"/>
                <w:sz w:val="18"/>
              </w:rPr>
              <w:t xml:space="preserve">ër as verwagte opbrengste hierdie seisoen. </w:t>
            </w:r>
            <w:r>
              <w:rPr>
                <w:rFonts w:ascii="Tahoma" w:hAnsi="Tahoma" w:cs="Tahoma" w:eastAsia="Tahoma"/>
                <w:sz w:val="18"/>
              </w:rPr>
              <w:t>Die oppervlakte beplant is onveranderd gelaat op 2,799 milj. ha, met die verwagte opbrengs op 4,29 t/ha.</w:t>
            </w:r>
          </w:p>
          <w:p>
            <w:pPr>
              <w:ind w:left="75" w:right="75"/>
              <w:bidi w:val="0"/>
              <w:spacing w:after="105"/>
              <w:tabs>
                <w:tab w:val="left" w:pos="7095"/>
              </w:tabs>
            </w:pPr>
            <w:r>
              <w:rPr>
                <w:rFonts w:ascii="Tahoma" w:hAnsi="Tahoma" w:cs="Tahoma" w:eastAsia="Tahoma"/>
                <w:sz w:val="18"/>
              </w:rPr>
              <w:t>Die oppervlakte onder witmielies is 1,737 milj. ha en vir geelmielies is dit 1,062 milj. ha.  Die verhouding van wit- tot geelmielie-aanplantings is 62:38 teenoor die vorige seisoen se 64:36.</w:t>
            </w:r>
          </w:p>
          <w:p>
            <w:pPr>
              <w:jc w:val="both"/>
              <w:ind w:left="75" w:right="75"/>
              <w:bidi w:val="0"/>
              <w:spacing w:after="105"/>
              <w:tabs>
                <w:tab w:val="left" w:pos="6645"/>
                <w:tab w:val="left" w:pos="7095"/>
              </w:tabs>
            </w:pPr>
            <w:r>
              <w:rPr>
                <w:rFonts w:ascii="Tahoma" w:hAnsi="Tahoma" w:cs="Tahoma" w:eastAsia="Tahoma"/>
                <w:sz w:val="18"/>
              </w:rPr>
              <w:t>Die finale produksieskatting van witmielies is 7,098 milj. ton, wat 3,45% meer is as die 6,861 milj. ton van die vorige skatting, terwyl die opbrengs van witmielies 4,09 t/ha  is.  In die geval van geelmielies is die finale produksieskatting 4,923 milj. ton wat 3,94% meer is as die 4,736 milj. ton van die vorige maand, terwyl die opbrengs van geelmielies 4,64 t/ha is.</w:t>
            </w:r>
          </w:p>
          <w:p>
            <w:pPr>
              <w:jc w:val="both"/>
              <w:ind w:left="75" w:right="75"/>
              <w:bidi w:val="0"/>
              <w:spacing w:after="105"/>
              <w:tabs>
                <w:tab w:val="left" w:pos="6645"/>
                <w:tab w:val="left" w:pos="7095"/>
              </w:tabs>
            </w:pPr>
            <w:r>
              <w:rPr>
                <w:rFonts w:ascii="Tahoma" w:hAnsi="Tahoma" w:cs="Tahoma" w:eastAsia="Tahoma"/>
                <w:b/>
                <w:u w:val="single"/>
                <w:sz w:val="18"/>
              </w:rPr>
              <w:t>Sonneblomsaad</w:t>
            </w:r>
            <w:r>
              <w:rPr>
                <w:rFonts w:ascii="Tahoma" w:hAnsi="Tahoma" w:cs="Tahoma" w:eastAsia="Tahoma"/>
                <w:b/>
                <w:sz w:val="18"/>
              </w:rPr>
              <w:t>:</w:t>
            </w:r>
            <w:r>
              <w:rPr>
                <w:rFonts w:ascii="Tahoma" w:hAnsi="Tahoma" w:cs="Tahoma" w:eastAsia="Tahoma"/>
                <w:sz w:val="18"/>
              </w:rPr>
              <w:t xml:space="preserve"> Die produksieskatting vir sonneblomsaad is onveranderd gelaat op 885  560 ton. Die geskatte oppervlakte beplant met sonneblomsaad is ook onveranderd gelaat op 564  300  ha.  Die verwagte opbrengs is 1,57  t/ha.</w:t>
            </w:r>
          </w:p>
          <w:p>
            <w:pPr>
              <w:jc w:val="both"/>
              <w:ind w:left="75" w:right="75"/>
              <w:bidi w:val="0"/>
              <w:spacing w:after="105"/>
              <w:tabs>
                <w:tab w:val="left" w:pos="6645"/>
                <w:tab w:val="left" w:pos="7095"/>
              </w:tabs>
            </w:pPr>
            <w:r>
              <w:rPr>
                <w:rFonts w:ascii="Tahoma" w:hAnsi="Tahoma" w:cs="Tahoma" w:eastAsia="Tahoma"/>
                <w:b/>
                <w:u w:val="single"/>
                <w:sz w:val="18"/>
              </w:rPr>
              <w:t>Ander gewasse:</w:t>
            </w:r>
            <w:r>
              <w:rPr>
                <w:rFonts w:ascii="Tahoma" w:hAnsi="Tahoma" w:cs="Tahoma" w:eastAsia="Tahoma"/>
                <w:sz w:val="18"/>
              </w:rPr>
              <w:t xml:space="preserve"> Inaggenome produsente-lewerings, soos gemonitor deur SAGIS, het die finale produksieskatting van sojabone afgeneem met 4,55% na 308  295 ton.  Die oppervlakte beplant met sojabone is ook afwaarts aangepas met 5,16% na 165  400 ha, terwyl die verwagte opbrengs 1,86 t/ha is.</w:t>
            </w:r>
          </w:p>
          <w:p>
            <w:pPr>
              <w:jc w:val="both"/>
              <w:ind w:left="75" w:right="75"/>
              <w:bidi w:val="0"/>
              <w:spacing w:after="105"/>
              <w:tabs>
                <w:tab w:val="left" w:pos="6645"/>
                <w:tab w:val="left" w:pos="7095"/>
              </w:tabs>
            </w:pPr>
            <w:r>
              <w:rPr>
                <w:rFonts w:ascii="Tahoma" w:hAnsi="Tahoma" w:cs="Tahoma" w:eastAsia="Tahoma"/>
                <w:sz w:val="18"/>
              </w:rPr>
              <w:t>Die verwagte grondbone-oes is onveranderd gelaat op 85  360 ton.  Die oppervlakteskatting is ook onveranderd gelaat op 54  200 ha, terwyl die verwagte opbrengs 1,57 t/ha is.</w:t>
            </w:r>
          </w:p>
          <w:p>
            <w:pPr>
              <w:jc w:val="both"/>
              <w:ind w:left="75" w:right="75"/>
              <w:bidi w:val="0"/>
              <w:spacing w:after="60"/>
              <w:tabs>
                <w:tab w:val="left" w:pos="6645"/>
                <w:tab w:val="left" w:pos="7095"/>
              </w:tabs>
            </w:pPr>
            <w:r>
              <w:rPr>
                <w:rFonts w:ascii="Tahoma" w:hAnsi="Tahoma" w:cs="Tahoma" w:eastAsia="Tahoma"/>
                <w:sz w:val="18"/>
              </w:rPr>
              <w:t>Gebaseer op werklike SAGIS produsente-lewerings, is die finale produksieskatting van sorghum afwaarts aangepas met 3,34% na 260  425 ton. Die oppervlakskatting vir sorghum is verlaag na 86  800 ha – ’n afname van 3,34%. Die verwagte opbrengs is 3,0 t/ha.</w:t>
            </w:r>
          </w:p>
          <w:p>
            <w:pPr>
              <w:jc w:val="both"/>
              <w:ind w:left="75" w:right="75"/>
              <w:bidi w:val="0"/>
              <w:spacing w:after="60"/>
              <w:tabs>
                <w:tab w:val="left" w:pos="6645"/>
                <w:tab w:val="left" w:pos="7095"/>
              </w:tabs>
            </w:pPr>
            <w:r>
              <w:rPr>
                <w:rFonts w:ascii="Tahoma" w:hAnsi="Tahoma" w:cs="Tahoma" w:eastAsia="Tahoma"/>
                <w:sz w:val="18"/>
              </w:rPr>
              <w:t>In die geval van droëbone is die produksieskatting sowel as die oppervlakte beplant onveranderd gelaat op onderskeidelik 58  975 ton en 43  800 ha.  Die verwagte opbrengs is 1,35 t/ha.</w:t>
            </w:r>
          </w:p>
          <w:p>
            <w:pPr>
              <w:jc w:val="both"/>
              <w:ind w:left="75" w:right="75"/>
              <w:bidi w:val="0"/>
              <w:spacing w:after="60"/>
              <w:tabs>
                <w:tab w:val="left" w:pos="6645"/>
                <w:tab w:val="left" w:pos="7095"/>
              </w:tabs>
            </w:pPr>
            <w:r>
              <w:rPr>
                <w:rFonts w:ascii="Tahoma" w:hAnsi="Tahoma" w:cs="Tahoma" w:eastAsia="Tahoma"/>
                <w:sz w:val="18"/>
              </w:rPr>
              <w:t>Neem asseblief kennis dat die voornemens om somergewasse vir die 2008/09 produksie-seisoen te plant op 23  Oktober 2008 vrygestel sal word.</w:t>
            </w:r>
          </w:p>
          <w:p>
            <w:pPr>
              <w:jc w:val="both"/>
              <w:ind w:left="75" w:right="75"/>
              <w:bidi w:val="0"/>
              <w:spacing w:after="105"/>
              <w:tabs>
                <w:tab w:val="left" w:pos="6645"/>
                <w:tab w:val="left" w:pos="7095"/>
              </w:tabs>
            </w:pPr>
            <w:r>
              <w:rPr>
                <w:rFonts w:ascii="Tahoma" w:hAnsi="Tahoma" w:cs="Tahoma" w:eastAsia="Tahoma"/>
                <w:sz w:val="18"/>
              </w:rPr>
              <w:t xml:space="preserve">Inligting is beskikbaar op die internet by </w:t>
            </w:r>
            <w:hyperlink r:id="hrId5">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of by </w:t>
            </w:r>
            <w:hyperlink r:id="hrId6">
              <w:r>
                <w:rPr>
                  <w:rFonts w:ascii="Tahoma" w:hAnsi="Tahoma" w:cs="Tahoma" w:eastAsia="Tahoma"/>
                  <w:sz w:val="18"/>
                </w:rPr>
                <w:t>http://www.sagis.org.za</w:t>
              </w:r>
            </w:hyperlink>
            <w:r>
              <w:rPr>
                <w:rFonts w:ascii="Tahoma" w:hAnsi="Tahoma" w:cs="Tahoma" w:eastAsia="Tahoma"/>
                <w:sz w:val="18"/>
              </w:rPr>
              <w:t>, vanaf 14:30 op die dag van die toepaslike vergadering van die Oesskattingskomitee.</w:t>
            </w:r>
          </w:p>
        </w:tc>
      </w:tr>
    </w:tbl>
    <w:p>
      <w:pPr>
        <w:bidi w:val="0"/>
      </w:pPr>
      <w:r>
        <w:rPr>
          <w:rFonts w:ascii="Tahoma" w:hAnsi="Tahoma" w:cs="Tahoma" w:eastAsia="Tahoma"/>
        </w:rPr>
        <w:t/>
      </w:r>
    </w:p>
    <w:p>
      <w:r>
        <w:br w:type="page"/>
      </w:r>
    </w:p>
    <w:p>
      <w:pPr>
        <w:pStyle w:val="42"/>
        <w:bidi w:val="0"/>
      </w:pPr>
      <w:r>
        <w:rPr>
          <w:b/>
          <w:sz w:val="20"/>
        </w:rPr>
        <w:t>REVISED AREA PLANTED AND FIRST PRODUCTION FORECAST OF WINTER CEREALS/</w:t>
      </w:r>
      <w:r>
        <w:br/>
      </w:r>
      <w:r>
        <w:rPr>
          <w:b/>
          <w:sz w:val="20"/>
        </w:rPr>
        <w:t xml:space="preserve">HERSIENE OPPERVLAK - EN EERSTE PRODUKSIESKATTING VIR WINTERGEWASSE  </w:t>
      </w:r>
    </w:p>
    <w:p>
      <w:pPr>
        <w:pStyle w:val="42"/>
        <w:bidi w:val="0"/>
      </w:pPr>
      <w:r>
        <w:rPr>
          <w:b/>
          <w:sz w:val="20"/>
        </w:rPr>
        <w:t>27 AUGUSTUS/ AUGUST 2008</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600"/>
        <w:gridCol w:w="7860"/>
      </w:tblGrid>
      <w:tr>
        <w:tc>
          <w:tcPr>
            <w:tcW w:w="7400" w:type="dxa"/>
            <w:shd w:val="clear" w:color="auto" w:fill="FFFFFF"/>
          </w:tcPr>
          <w:p>
            <w:pPr>
              <w:jc w:val="both"/>
              <w:ind w:left="255" w:right="255"/>
              <w:bidi w:val="0"/>
              <w:spacing w:before="105" w:after="120"/>
            </w:pPr>
            <w:r>
              <w:rPr>
                <w:rFonts w:ascii="Tahoma" w:hAnsi="Tahoma" w:cs="Tahoma" w:eastAsia="Tahoma"/>
                <w:b/>
                <w:u w:val="single"/>
                <w:sz w:val="18"/>
              </w:rPr>
              <w:t>Winter cereal crops - 2008 production season</w:t>
            </w:r>
          </w:p>
          <w:p>
            <w:pPr>
              <w:jc w:val="both"/>
              <w:ind w:left="255" w:right="255"/>
              <w:bidi w:val="0"/>
              <w:spacing w:before="105" w:after="120"/>
            </w:pPr>
            <w:r>
              <w:rPr>
                <w:rFonts w:ascii="Tahoma" w:hAnsi="Tahoma" w:cs="Tahoma" w:eastAsia="Tahoma"/>
                <w:b/>
                <w:u w:val="single"/>
                <w:sz w:val="18"/>
              </w:rPr>
              <w:t>Wheat:</w:t>
            </w:r>
            <w:r>
              <w:rPr>
                <w:rFonts w:ascii="Tahoma" w:hAnsi="Tahoma" w:cs="Tahoma" w:eastAsia="Tahoma"/>
                <w:sz w:val="18"/>
              </w:rPr>
              <w:t xml:space="preserve">  Based on information at its disposal, the Crop Estimates Committee revised the area estimate for wheat to 748  000 ha, which is 0,6% less than the 752  500 ha of the previous forecast. An estimated 350  000 ha or 47% is planted in the Western Cape, 280  000 ha or 37% in the Free State and 50  000 ha or 7% in the Northern Cape. </w:t>
            </w:r>
          </w:p>
          <w:p>
            <w:pPr>
              <w:jc w:val="both"/>
              <w:ind w:left="255" w:right="255"/>
              <w:bidi w:val="0"/>
              <w:spacing w:before="105" w:after="120"/>
            </w:pPr>
            <w:r>
              <w:rPr>
                <w:rFonts w:ascii="Tahoma" w:hAnsi="Tahoma" w:cs="Tahoma" w:eastAsia="Tahoma"/>
                <w:sz w:val="18"/>
              </w:rPr>
              <w:t>The expected production of wheat is 2,185 mill. tons, based on an average yield of 2,92 t/ha. The expected production in the Western Cape is 805  000 tons, 714  000 tons in the Free State and 315  000 tons in the Northern Cape.</w:t>
            </w:r>
          </w:p>
          <w:p>
            <w:pPr>
              <w:jc w:val="both"/>
              <w:ind w:left="255" w:right="75"/>
              <w:bidi w:val="0"/>
              <w:spacing w:before="105" w:after="120"/>
            </w:pPr>
            <w:r>
              <w:rPr>
                <w:rFonts w:ascii="Tahoma" w:hAnsi="Tahoma" w:cs="Tahoma" w:eastAsia="Tahoma"/>
                <w:b/>
                <w:u w:val="single"/>
                <w:sz w:val="18"/>
              </w:rPr>
              <w:t>Other crops:</w:t>
            </w:r>
            <w:r>
              <w:rPr>
                <w:rFonts w:ascii="Tahoma" w:hAnsi="Tahoma" w:cs="Tahoma" w:eastAsia="Tahoma"/>
                <w:sz w:val="18"/>
              </w:rPr>
              <w:t xml:space="preserve"> The production forecast for malting barley is 170  924 tons.  The area planted is estimated at 65  045 ha, while the expected yield is 2,63 t/ha.</w:t>
            </w:r>
          </w:p>
          <w:p>
            <w:pPr>
              <w:jc w:val="both"/>
              <w:ind w:left="255" w:right="75"/>
              <w:bidi w:val="0"/>
              <w:spacing w:before="105" w:after="120"/>
            </w:pPr>
            <w:r>
              <w:rPr>
                <w:rFonts w:ascii="Tahoma" w:hAnsi="Tahoma" w:cs="Tahoma" w:eastAsia="Tahoma"/>
                <w:sz w:val="18"/>
              </w:rPr>
              <w:t>The expected canola crop is 35  000 tons.  The area estimate for canola is also 35  000 ha, with an expected yield of 1,0 t/ha.</w:t>
            </w:r>
          </w:p>
          <w:p>
            <w:pPr>
              <w:jc w:val="both"/>
              <w:ind w:left="255" w:right="255"/>
              <w:bidi w:val="0"/>
              <w:spacing w:before="105" w:after="120"/>
              <w:tabs>
                <w:tab w:val="left" w:pos="6645"/>
              </w:tabs>
            </w:pPr>
            <w:r>
              <w:rPr>
                <w:rFonts w:ascii="Tahoma" w:hAnsi="Tahoma" w:cs="Tahoma" w:eastAsia="Tahoma"/>
                <w:sz w:val="18"/>
              </w:rPr>
              <w:t>Please note that the second production forecast for winter cereals for the 2008 production season will be released on 23  September 2008.</w:t>
            </w:r>
          </w:p>
          <w:p>
            <w:pPr>
              <w:jc w:val="both"/>
              <w:ind w:left="255" w:right="255"/>
              <w:bidi w:val="0"/>
              <w:spacing w:before="105" w:after="120"/>
              <w:tabs>
                <w:tab w:val="left" w:pos="6645"/>
              </w:tabs>
            </w:pPr>
            <w:r>
              <w:rPr>
                <w:rFonts w:ascii="Tahoma" w:hAnsi="Tahoma" w:cs="Tahoma" w:eastAsia="Tahoma"/>
                <w:sz w:val="18"/>
              </w:rPr>
              <w:t xml:space="preserve">Information is available on the internet at </w:t>
            </w:r>
            <w:hyperlink r:id="hrId7">
              <w:r>
                <w:rPr>
                  <w:rFonts w:ascii="Tahoma" w:hAnsi="Tahoma" w:cs="Tahoma" w:eastAsia="Tahoma"/>
                  <w:sz w:val="18"/>
                </w:rPr>
                <w:t>http://www.nda.agric.za/food</w:t>
              </w:r>
            </w:hyperlink>
            <w:r>
              <w:rPr>
                <w:rFonts w:ascii="Tahoma" w:hAnsi="Tahoma" w:cs="Tahoma" w:eastAsia="Tahoma"/>
                <w:sz w:val="18"/>
              </w:rPr>
              <w:t xml:space="preserve"> security issues or </w:t>
            </w:r>
            <w:hyperlink r:id="hrId8">
              <w:r>
                <w:rPr>
                  <w:rFonts w:ascii="Tahoma" w:hAnsi="Tahoma" w:cs="Tahoma" w:eastAsia="Tahoma"/>
                  <w:sz w:val="18"/>
                </w:rPr>
                <w:t>http://www.sagis.org.za</w:t>
              </w:r>
            </w:hyperlink>
            <w:r>
              <w:rPr>
                <w:rFonts w:ascii="Tahoma" w:hAnsi="Tahoma" w:cs="Tahoma" w:eastAsia="Tahoma"/>
                <w:sz w:val="18"/>
              </w:rPr>
              <w:t>, as from 14:30 on the date of the relevant meeting of the Crop Estimates Committee.</w:t>
            </w:r>
          </w:p>
          <w:p>
            <w:pPr>
              <w:jc w:val="both"/>
              <w:ind w:left="255" w:right="255"/>
              <w:bidi w:val="0"/>
              <w:spacing w:before="105" w:after="120"/>
            </w:pPr>
            <w:r>
              <w:rPr>
                <w:rFonts w:ascii="Tahoma" w:hAnsi="Tahoma" w:cs="Tahoma" w:eastAsia="Tahoma"/>
              </w:rPr>
              <w:t/>
            </w:r>
          </w:p>
        </w:tc>
        <w:tc>
          <w:tcPr>
            <w:tcW w:w="600" w:type="dxa"/>
            <w:shd w:val="clear" w:color="auto" w:fill="FFFFFF"/>
          </w:tcPr>
          <w:p>
            <w:pPr>
              <w:jc w:val="both"/>
              <w:ind w:left="255" w:right="255"/>
              <w:bidi w:val="0"/>
              <w:spacing w:before="105" w:after="120"/>
            </w:pPr>
            <w:r>
              <w:rPr>
                <w:rFonts w:ascii="Tahoma" w:hAnsi="Tahoma" w:cs="Tahoma" w:eastAsia="Tahoma"/>
              </w:rPr>
              <w:t/>
            </w:r>
          </w:p>
        </w:tc>
        <w:tc>
          <w:tcPr>
            <w:tcW w:w="7860" w:type="dxa"/>
            <w:shd w:val="clear" w:color="auto" w:fill="FFFFFF"/>
          </w:tcPr>
          <w:p>
            <w:pPr>
              <w:jc w:val="both"/>
              <w:ind w:left="255" w:right="255"/>
              <w:bidi w:val="0"/>
              <w:spacing w:before="105" w:after="120"/>
            </w:pPr>
            <w:r>
              <w:rPr>
                <w:rFonts w:ascii="Tahoma" w:hAnsi="Tahoma" w:cs="Tahoma" w:eastAsia="Tahoma"/>
                <w:b/>
                <w:u w:val="single"/>
                <w:sz w:val="18"/>
              </w:rPr>
              <w:t>Wintergewasse - 2008 produksie-seisoen</w:t>
            </w:r>
          </w:p>
          <w:p>
            <w:pPr>
              <w:jc w:val="both"/>
              <w:ind w:left="255" w:right="255"/>
              <w:bidi w:val="0"/>
              <w:spacing w:before="105" w:after="120"/>
            </w:pPr>
            <w:r>
              <w:rPr>
                <w:rFonts w:ascii="Tahoma" w:hAnsi="Tahoma" w:cs="Tahoma" w:eastAsia="Tahoma"/>
                <w:b/>
                <w:u w:val="single"/>
                <w:sz w:val="18"/>
              </w:rPr>
              <w:t>Koring:</w:t>
            </w:r>
            <w:r>
              <w:rPr>
                <w:rFonts w:ascii="Tahoma" w:hAnsi="Tahoma" w:cs="Tahoma" w:eastAsia="Tahoma"/>
                <w:sz w:val="18"/>
              </w:rPr>
              <w:t xml:space="preserve">  Gebaseer op inligting to sy beskikking, het die Oesskattingskomitee die oppervlakte skatting vir koring hersien na 748  000 ha, wat 0,6% minder isas die 752  500 ha teenoor die vorige skatting.  Die beraamde oppervlakte geplant in die Wes-Kaap is 350  000 ha of 47%, die Vrystaat is 280  000 ha of 37% en 50  000 ha of 7% is in die Noord-Kaap.</w:t>
            </w:r>
          </w:p>
          <w:p>
            <w:pPr>
              <w:jc w:val="both"/>
              <w:ind w:left="255" w:right="255"/>
              <w:bidi w:val="0"/>
              <w:spacing w:before="105" w:after="120"/>
            </w:pPr>
            <w:r>
              <w:rPr>
                <w:rFonts w:ascii="Tahoma" w:hAnsi="Tahoma" w:cs="Tahoma" w:eastAsia="Tahoma"/>
                <w:sz w:val="18"/>
              </w:rPr>
              <w:t>Die verwagte produksie vir koring is 2,185 milj. ton, gebaseer op ’n gemiddelde opbrengs van 2,92 t/ha. Die verwagte produksie in die Wes-Kaap is 805  000 ton, 714  000 ton in die Vrystaat en 315  000 ton in die Noord-Kaap.</w:t>
            </w:r>
          </w:p>
          <w:p>
            <w:pPr>
              <w:jc w:val="both"/>
              <w:ind w:left="255" w:right="75"/>
              <w:bidi w:val="0"/>
              <w:spacing w:before="105" w:after="120"/>
            </w:pPr>
            <w:r>
              <w:rPr>
                <w:rFonts w:ascii="Tahoma" w:hAnsi="Tahoma" w:cs="Tahoma" w:eastAsia="Tahoma"/>
                <w:b/>
                <w:u w:val="single"/>
                <w:sz w:val="18"/>
              </w:rPr>
              <w:t>Ander gewasse</w:t>
            </w:r>
            <w:r>
              <w:rPr>
                <w:rFonts w:ascii="Tahoma" w:hAnsi="Tahoma" w:cs="Tahoma" w:eastAsia="Tahoma"/>
                <w:sz w:val="18"/>
              </w:rPr>
              <w:t>: Die produksieskatting vir moutgars is 170  924 ton.  Die oppervlakte beplant is beraam op 65  045 ha, terwyl die verwagte opbrengs 2,63 t/ha beloop.</w:t>
            </w:r>
          </w:p>
          <w:p>
            <w:pPr>
              <w:jc w:val="both"/>
              <w:ind w:left="255" w:right="75"/>
              <w:bidi w:val="0"/>
              <w:spacing w:before="105" w:after="120"/>
            </w:pPr>
            <w:r>
              <w:rPr>
                <w:rFonts w:ascii="Tahoma" w:hAnsi="Tahoma" w:cs="Tahoma" w:eastAsia="Tahoma"/>
                <w:sz w:val="18"/>
              </w:rPr>
              <w:t>Die verwagte kanola-oes is 35  000 ton.  Die oppervlakteskatting vir kanola is ook 35  000 ha, met ŉ verwagte opbrengs van 1,0 t/ha.</w:t>
            </w:r>
          </w:p>
          <w:p>
            <w:pPr>
              <w:jc w:val="both"/>
              <w:ind w:left="255" w:right="255"/>
              <w:bidi w:val="0"/>
              <w:spacing w:before="105" w:after="120"/>
              <w:tabs>
                <w:tab w:val="left" w:pos="6645"/>
              </w:tabs>
            </w:pPr>
            <w:r>
              <w:rPr>
                <w:rFonts w:ascii="Tahoma" w:hAnsi="Tahoma" w:cs="Tahoma" w:eastAsia="Tahoma"/>
                <w:sz w:val="18"/>
              </w:rPr>
              <w:t>Neem asseblief kennis dat die tweede produksieskatting vir wintergewasse vir die 2008 produksieseisoen op 23  September 2008 vrygestel sal word.</w:t>
            </w:r>
          </w:p>
          <w:p>
            <w:pPr>
              <w:pStyle w:val="17"/>
              <w:jc w:val="both"/>
              <w:ind w:left="255" w:right="255"/>
              <w:bidi w:val="0"/>
              <w:spacing w:before="105"/>
              <w:tabs>
                <w:tab w:val="left" w:pos="6645"/>
              </w:tabs>
            </w:pPr>
            <w:r>
              <w:rPr>
                <w:rFonts w:ascii="Tahoma" w:hAnsi="Tahoma" w:cs="Tahoma" w:eastAsia="Tahoma"/>
                <w:sz w:val="18"/>
              </w:rPr>
              <w:t xml:space="preserve">Inligting is beskikbaar op die internet by </w:t>
            </w:r>
            <w:hyperlink r:id="hrId9">
              <w:r>
                <w:rPr>
                  <w:rFonts w:ascii="Tahoma" w:hAnsi="Tahoma" w:cs="Tahoma" w:eastAsia="Tahoma"/>
                  <w:u w:val="single"/>
                  <w:sz w:val="18"/>
                </w:rPr>
                <w:t>http://www.nda.agric.za/food</w:t>
              </w:r>
            </w:hyperlink>
            <w:r>
              <w:rPr>
                <w:rFonts w:ascii="Tahoma" w:hAnsi="Tahoma" w:cs="Tahoma" w:eastAsia="Tahoma"/>
                <w:u w:val="single"/>
                <w:sz w:val="18"/>
              </w:rPr>
              <w:t xml:space="preserve"> security issues</w:t>
            </w:r>
            <w:r>
              <w:rPr>
                <w:rFonts w:ascii="Tahoma" w:hAnsi="Tahoma" w:cs="Tahoma" w:eastAsia="Tahoma"/>
                <w:sz w:val="18"/>
              </w:rPr>
              <w:t xml:space="preserve"> of by </w:t>
            </w:r>
            <w:hyperlink r:id="hrId10">
              <w:r>
                <w:rPr>
                  <w:rFonts w:ascii="Tahoma" w:hAnsi="Tahoma" w:cs="Tahoma" w:eastAsia="Tahoma"/>
                  <w:sz w:val="18"/>
                </w:rPr>
                <w:t>http://www.sagis.org.za</w:t>
              </w:r>
            </w:hyperlink>
            <w:r>
              <w:rPr>
                <w:rFonts w:ascii="Tahoma" w:hAnsi="Tahoma" w:cs="Tahoma" w:eastAsia="Tahoma"/>
                <w:sz w:val="18"/>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p>
      <w:pPr>
        <w:bidi w:val="0"/>
      </w:pPr>
      <w:r>
        <w:t/>
      </w:r>
    </w:p>
    <w:p>
      <w:pPr>
        <w:pStyle w:val="42"/>
        <w:jc w:val="left"/>
        <w:bidi w:val="0"/>
        <w:spacing w:after="120"/>
      </w:pPr>
      <w:r>
        <w:t/>
      </w:r>
    </w:p>
    <w:p>
      <w:pPr>
        <w:bidi w:val="0"/>
      </w:pPr>
      <w:r>
        <w:rPr>
          <w:rFonts w:ascii="Tahoma" w:hAnsi="Tahoma" w:cs="Tahoma" w:eastAsia="Tahoma"/>
        </w:rPr>
        <w:t/>
      </w:r>
    </w:p>
    <w:p>
      <w:pPr>
        <w:bidi w:val="0"/>
      </w:pPr>
      <w:r>
        <w:t/>
      </w:r>
    </w:p>
    <w:p>
      <w:pPr>
        <w:pStyle w:val="42"/>
        <w:jc w:val="left"/>
        <w:ind w:right="-60"/>
        <w:bidi w:val="0"/>
        <w:spacing w:after="60"/>
      </w:pPr>
      <w:r>
        <w:rPr>
          <w:sz w:val="14"/>
        </w:rPr>
        <w:t>MIELIES - OPPERVLAK EN PRODUKSIESKATTING VIR BESTAANSLANDBOU: 2007/08-SEISOEN</w:t>
      </w:r>
    </w:p>
    <w:p>
      <w:pPr>
        <w:pStyle w:val="42"/>
        <w:jc w:val="left"/>
        <w:ind w:right="-60"/>
        <w:bidi w:val="0"/>
        <w:spacing w:after="120"/>
      </w:pPr>
      <w:r>
        <w:rPr>
          <w:sz w:val="14"/>
        </w:rPr>
        <w:t>MAIZE - AREA PLANTED AND PRODUCTION ESTIMATE FOR SUBSISTENCE AGRICULTURE: 2007/08 SEASON</w:t>
      </w:r>
    </w:p>
    <w:p>
      <w:pPr>
        <w:bidi w:val="0"/>
      </w:pPr>
      <w:r>
        <w:rPr>
          <w:rFonts w:ascii="Tahoma" w:hAnsi="Tahoma" w:cs="Tahoma" w:eastAsia="Tahoma"/>
        </w:rPr>
        <w:t/>
      </w:r>
    </w:p>
    <w:tbl>
      <w:tblPr>
        <w:tblW w:w="8760" w:type="dxa"/>
        <w:tblLayout w:type="fixed"/>
        <w:tblCellMar>
          <w:top w:w="0" w:type="dxa"/>
          <w:left w:w="0" w:type="dxa"/>
          <w:bottom w:w="0" w:type="dxa"/>
          <w:right w:w="0" w:type="dxa"/>
        </w:tblCellMar>
        <w:tblInd w:w="-105" w:type="dxa"/>
      </w:tblPr>
      <w:tblGrid>
        <w:gridCol w:w="2370"/>
        <w:gridCol w:w="1260"/>
        <w:gridCol w:w="1455"/>
        <w:gridCol w:w="1260"/>
        <w:gridCol w:w="1110"/>
        <w:gridCol w:w="1305"/>
      </w:tblGrid>
      <w:tr>
        <w:tc>
          <w:tcPr>
            <w:tcW w:w="2370" w:type="dxa"/>
            <w:shd w:val="clear" w:color="auto" w:fill="FFFFFF"/>
          </w:tcPr>
          <w:p>
            <w:pPr>
              <w:pStyle w:val="42"/>
              <w:jc w:val="both"/>
              <w:ind w:right="-60"/>
              <w:bidi w:val="0"/>
              <w:spacing w:before="360"/>
            </w:pPr>
            <w:r>
              <w:rPr>
                <w:sz w:val="14"/>
              </w:rPr>
              <w:t>GEWAS/CROP</w:t>
            </w:r>
          </w:p>
        </w:tc>
        <w:tc>
          <w:tcPr>
            <w:tcW w:w="1260" w:type="dxa"/>
            <w:shd w:val="clear" w:color="auto" w:fill="FFFFFF"/>
          </w:tcPr>
          <w:p>
            <w:pPr>
              <w:pStyle w:val="42"/>
              <w:jc w:val="both"/>
              <w:ind w:right="-60"/>
              <w:bidi w:val="0"/>
              <w:spacing w:before="36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2007/08</w:t>
            </w:r>
          </w:p>
        </w:tc>
        <w:tc>
          <w:tcPr>
            <w:tcW w:w="1460" w:type="dxa"/>
            <w:shd w:val="clear" w:color="auto" w:fill="FFFFFF"/>
          </w:tcPr>
          <w:p>
            <w:pPr>
              <w:pStyle w:val="42"/>
              <w:ind w:right="-60"/>
              <w:bidi w:val="0"/>
            </w:pPr>
            <w:r>
              <w:rPr>
                <w:u w:val="none"/>
              </w:rPr>
              <w:t/>
            </w:r>
          </w:p>
          <w:p>
            <w:pPr>
              <w:pStyle w:val="42"/>
              <w:ind w:right="-60"/>
              <w:bidi w:val="0"/>
              <w:spacing w:before="60"/>
            </w:pPr>
            <w:r>
              <w:rPr>
                <w:sz w:val="14"/>
              </w:rPr>
              <w:t>Skatting/</w:t>
            </w:r>
          </w:p>
          <w:p>
            <w:pPr>
              <w:pStyle w:val="42"/>
              <w:ind w:right="-60"/>
              <w:bidi w:val="0"/>
            </w:pPr>
            <w:r>
              <w:rPr>
                <w:sz w:val="14"/>
              </w:rPr>
              <w:t>Estimate</w:t>
            </w:r>
          </w:p>
          <w:p>
            <w:pPr>
              <w:pStyle w:val="42"/>
              <w:ind w:right="-60"/>
              <w:bidi w:val="0"/>
            </w:pPr>
            <w:r>
              <w:rPr>
                <w:sz w:val="14"/>
              </w:rPr>
              <w:t>2007/08</w:t>
            </w:r>
          </w:p>
        </w:tc>
        <w:tc>
          <w:tcPr>
            <w:tcW w:w="1260" w:type="dxa"/>
            <w:shd w:val="clear" w:color="auto" w:fill="FFFFFF"/>
          </w:tcPr>
          <w:p>
            <w:pPr>
              <w:pStyle w:val="42"/>
              <w:ind w:right="-60"/>
              <w:bidi w:val="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2006/07</w:t>
            </w:r>
          </w:p>
        </w:tc>
        <w:tc>
          <w:tcPr>
            <w:tcW w:w="111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rPr>
                <w:sz w:val="14"/>
              </w:rPr>
              <w:t>2006/07</w:t>
            </w:r>
          </w:p>
        </w:tc>
        <w:tc>
          <w:tcPr>
            <w:tcW w:w="1300" w:type="dxa"/>
            <w:shd w:val="clear" w:color="auto" w:fill="FFFFFF"/>
          </w:tcPr>
          <w:p>
            <w:pPr>
              <w:pStyle w:val="42"/>
              <w:ind w:right="-60"/>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237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Ha</w:t>
            </w:r>
          </w:p>
        </w:tc>
        <w:tc>
          <w:tcPr>
            <w:tcW w:w="14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11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37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60" w:type="dxa"/>
            <w:shd w:val="clear" w:color="auto" w:fill="FFFFFF"/>
          </w:tcPr>
          <w:p>
            <w:pPr>
              <w:pStyle w:val="42"/>
              <w:ind w:right="-60"/>
              <w:bidi w:val="0"/>
              <w:spacing w:before="15" w:after="15"/>
            </w:pPr>
            <w:r>
              <w:rPr>
                <w:sz w:val="14"/>
              </w:rPr>
              <w:t>(A)</w:t>
            </w:r>
          </w:p>
        </w:tc>
        <w:tc>
          <w:tcPr>
            <w:tcW w:w="14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26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110" w:type="dxa"/>
            <w:shd w:val="clear" w:color="auto" w:fill="FFFFFF"/>
          </w:tcPr>
          <w:p>
            <w:pPr>
              <w:pStyle w:val="42"/>
              <w:ind w:right="-60"/>
              <w:bidi w:val="0"/>
              <w:spacing w:before="15" w:after="15"/>
            </w:pPr>
            <w:r>
              <w:rPr>
                <w:u w:val="none"/>
              </w:rPr>
              <w:t/>
            </w:r>
          </w:p>
          <w:p>
            <w:pPr>
              <w:pStyle w:val="42"/>
              <w:ind w:right="-60"/>
              <w:bidi w:val="0"/>
              <w:spacing w:before="15" w:after="15"/>
            </w:pPr>
            <w:r>
              <w:rPr>
                <w:sz w:val="14"/>
              </w:rPr>
              <w:t>(D)</w:t>
            </w:r>
          </w:p>
        </w:tc>
        <w:tc>
          <w:tcPr>
            <w:tcW w:w="130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 ÷ (D)</w:t>
            </w:r>
          </w:p>
        </w:tc>
      </w:tr>
      <w:tr>
        <w:tc>
          <w:tcPr>
            <w:tcW w:w="8760" w:type="dxa"/>
            <w:gridSpan w:val="6"/>
            <w:shd w:val="clear" w:color="auto" w:fill="FFFFFF"/>
          </w:tcPr>
          <w:p>
            <w:pPr>
              <w:pStyle w:val="42"/>
              <w:ind w:right="-60"/>
              <w:bidi w:val="0"/>
              <w:spacing w:before="15" w:after="15"/>
            </w:pPr>
            <w:r>
              <w:rPr>
                <w:u w:val="none"/>
              </w:rPr>
              <w:t/>
            </w:r>
          </w:p>
          <w:p>
            <w:pPr>
              <w:ind w:right="135"/>
              <w:bidi w:val="0"/>
              <w:spacing w:before="45" w:after="45"/>
            </w:pPr>
            <w:r>
              <w:rPr>
                <w:rFonts w:ascii="Tahoma" w:hAnsi="Tahoma" w:cs="Tahoma" w:eastAsia="Tahoma"/>
                <w:sz w:val="14"/>
              </w:rPr>
              <w:t>Bestaanslandbou/Subsistence agriculture:</w:t>
            </w:r>
          </w:p>
        </w:tc>
      </w:tr>
      <w:tr>
        <w:tc>
          <w:tcPr>
            <w:tcW w:w="2370" w:type="dxa"/>
            <w:shd w:val="clear" w:color="auto" w:fill="FFFFFF"/>
          </w:tcPr>
          <w:p>
            <w:pPr>
              <w:ind w:right="135"/>
              <w:bidi w:val="0"/>
              <w:spacing w:before="45" w:after="45"/>
            </w:pPr>
            <w:r>
              <w:rPr>
                <w:rFonts w:ascii="Tahoma" w:hAnsi="Tahoma" w:cs="Tahoma" w:eastAsia="Tahoma"/>
              </w:rPr>
              <w:t/>
            </w:r>
          </w:p>
          <w:p>
            <w:pPr>
              <w:pStyle w:val="42"/>
              <w:jc w:val="both"/>
              <w:ind w:right="-105" w:firstLine="180"/>
              <w:bidi w:val="0"/>
              <w:spacing w:before="45" w:after="45"/>
            </w:pPr>
            <w:r>
              <w:rPr>
                <w:sz w:val="14"/>
              </w:rPr>
              <w:t>Witmielies/White maize</w:t>
            </w:r>
          </w:p>
        </w:tc>
        <w:tc>
          <w:tcPr>
            <w:tcW w:w="126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373 821</w:t>
            </w:r>
          </w:p>
        </w:tc>
        <w:tc>
          <w:tcPr>
            <w:tcW w:w="146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334 324</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263 780</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149 057</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+124,3</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both"/>
              <w:ind w:right="-105" w:firstLine="180"/>
              <w:bidi w:val="0"/>
              <w:spacing w:before="45" w:after="45"/>
            </w:pPr>
            <w:r>
              <w:rPr>
                <w:sz w:val="14"/>
              </w:rPr>
              <w:t>Geelmielies/Yellow maize</w:t>
            </w:r>
          </w:p>
        </w:tc>
        <w:tc>
          <w:tcPr>
            <w:tcW w:w="126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124 159</w:t>
            </w:r>
          </w:p>
        </w:tc>
        <w:tc>
          <w:tcPr>
            <w:tcW w:w="146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129 745</w:t>
            </w:r>
          </w:p>
        </w:tc>
        <w:tc>
          <w:tcPr>
            <w:tcW w:w="126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81 486</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64 681</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+100,6</w:t>
            </w:r>
          </w:p>
        </w:tc>
      </w:tr>
      <w:tr>
        <w:tc>
          <w:tcPr>
            <w:tcW w:w="2370" w:type="dxa"/>
            <w:shd w:val="clear" w:color="auto" w:fill="FFFFFF"/>
          </w:tcPr>
          <w:p>
            <w:pPr>
              <w:jc w:val="right"/>
              <w:ind w:right="135"/>
              <w:bidi w:val="0"/>
              <w:spacing w:before="45" w:after="45"/>
            </w:pPr>
            <w:r>
              <w:rPr>
                <w:rFonts w:ascii="Tahoma" w:hAnsi="Tahoma" w:cs="Tahoma" w:eastAsia="Tahoma"/>
              </w:rPr>
              <w:t/>
            </w:r>
          </w:p>
          <w:p>
            <w:pPr>
              <w:pStyle w:val="42"/>
              <w:jc w:val="left"/>
              <w:ind w:right="75"/>
              <w:bidi w:val="0"/>
              <w:spacing w:before="45" w:after="45"/>
            </w:pPr>
            <w:r>
              <w:rPr>
                <w:sz w:val="14"/>
              </w:rPr>
              <w:t>Mielies/Maize</w:t>
            </w:r>
          </w:p>
        </w:tc>
        <w:tc>
          <w:tcPr>
            <w:tcW w:w="1260" w:type="dxa"/>
            <w:shd w:val="clear" w:color="auto" w:fill="FFFFFF"/>
          </w:tcPr>
          <w:p>
            <w:pPr>
              <w:pStyle w:val="42"/>
              <w:jc w:val="left"/>
              <w:ind w:right="75"/>
              <w:bidi w:val="0"/>
              <w:spacing w:before="45" w:after="45"/>
            </w:pPr>
            <w:r>
              <w:rPr>
                <w:u w:val="none"/>
              </w:rPr>
              <w:t/>
            </w:r>
          </w:p>
          <w:p>
            <w:pPr>
              <w:pStyle w:val="42"/>
              <w:jc w:val="right"/>
              <w:ind w:right="165"/>
              <w:bidi w:val="0"/>
              <w:spacing w:before="45" w:after="45"/>
            </w:pPr>
            <w:r>
              <w:rPr>
                <w:sz w:val="14"/>
              </w:rPr>
              <w:t>497 980</w:t>
            </w:r>
          </w:p>
        </w:tc>
        <w:tc>
          <w:tcPr>
            <w:tcW w:w="1460" w:type="dxa"/>
            <w:shd w:val="clear" w:color="auto" w:fill="FFFFFF"/>
          </w:tcPr>
          <w:p>
            <w:pPr>
              <w:pStyle w:val="42"/>
              <w:jc w:val="right"/>
              <w:ind w:right="165"/>
              <w:bidi w:val="0"/>
              <w:spacing w:before="45" w:after="45"/>
            </w:pPr>
            <w:r>
              <w:rPr>
                <w:u w:val="none"/>
              </w:rPr>
              <w:t/>
            </w:r>
          </w:p>
          <w:p>
            <w:pPr>
              <w:pStyle w:val="42"/>
              <w:jc w:val="right"/>
              <w:ind w:left="-15" w:right="165" w:hanging="15"/>
              <w:bidi w:val="0"/>
              <w:spacing w:before="45" w:after="45"/>
            </w:pPr>
            <w:r>
              <w:rPr>
                <w:sz w:val="14"/>
              </w:rPr>
              <w:t>464 069</w:t>
            </w:r>
          </w:p>
        </w:tc>
        <w:tc>
          <w:tcPr>
            <w:tcW w:w="1260" w:type="dxa"/>
            <w:shd w:val="clear" w:color="auto" w:fill="FFFFFF"/>
          </w:tcPr>
          <w:p>
            <w:pPr>
              <w:pStyle w:val="42"/>
              <w:jc w:val="right"/>
              <w:ind w:left="-15" w:right="165" w:hanging="15"/>
              <w:bidi w:val="0"/>
              <w:spacing w:before="45" w:after="45"/>
            </w:pPr>
            <w:r>
              <w:rPr>
                <w:u w:val="none"/>
              </w:rPr>
              <w:t/>
            </w:r>
          </w:p>
          <w:p>
            <w:pPr>
              <w:jc w:val="right"/>
              <w:ind w:right="135"/>
              <w:bidi w:val="0"/>
              <w:spacing w:before="45" w:after="45"/>
            </w:pPr>
            <w:r>
              <w:rPr>
                <w:rFonts w:ascii="Tahoma" w:hAnsi="Tahoma" w:cs="Tahoma" w:eastAsia="Tahoma"/>
                <w:sz w:val="14"/>
              </w:rPr>
              <w:t>345 266</w:t>
            </w:r>
          </w:p>
        </w:tc>
        <w:tc>
          <w:tcPr>
            <w:tcW w:w="111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213 738</w:t>
            </w:r>
          </w:p>
        </w:tc>
        <w:tc>
          <w:tcPr>
            <w:tcW w:w="130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+117,1</w:t>
            </w:r>
          </w:p>
        </w:tc>
      </w:tr>
    </w:tbl>
    <w:p>
      <w:pPr>
        <w:bidi w:val="0"/>
      </w:pPr>
      <w:r>
        <w:rPr>
          <w:rFonts w:ascii="Tahoma" w:hAnsi="Tahoma" w:cs="Tahoma" w:eastAsia="Tahoma"/>
        </w:rPr>
        <w:t/>
      </w:r>
    </w:p>
    <w:p>
      <w:pPr>
        <w:jc w:val="both"/>
        <w:ind w:left="75" w:right="165"/>
        <w:bidi w:val="0"/>
        <w:spacing w:before="60" w:after="60"/>
      </w:pPr>
      <w:r>
        <w:t/>
      </w:r>
    </w:p>
    <w:p>
      <w:pPr>
        <w:jc w:val="both"/>
        <w:ind w:left="75" w:right="165"/>
        <w:bidi w:val="0"/>
        <w:spacing w:before="60" w:after="105"/>
      </w:pPr>
      <w:r>
        <w:rPr>
          <w:rFonts w:ascii="Tahoma" w:hAnsi="Tahoma" w:cs="Tahoma" w:eastAsia="Tahoma"/>
          <w:sz w:val="18"/>
        </w:rPr>
        <w:t/>
      </w:r>
    </w:p>
    <w:p>
      <w:pPr>
        <w:jc w:val="both"/>
        <w:ind w:left="75" w:right="165"/>
        <w:bidi w:val="0"/>
        <w:spacing w:before="60" w:after="60"/>
      </w:pPr>
      <w:r>
        <w:rPr>
          <w:rFonts w:ascii="Tahoma" w:hAnsi="Tahoma" w:cs="Tahoma" w:eastAsia="Tahoma"/>
          <w:sz w:val="18"/>
        </w:rPr>
        <w:t>The area planted to maize in the subsistence agricultural sector is estimated at 497  980 ha, which represents an increase of 44,2% compared to the 345  266 ha of the previous season. Due to favourable production conditions, the expected maize crop for this sector is 464  069 tons, which is 117,1% higher than the 213  738 tons of last season.</w:t>
      </w:r>
    </w:p>
    <w:p>
      <w:pPr>
        <w:jc w:val="both"/>
        <w:ind w:left="75" w:right="75"/>
        <w:bidi w:val="0"/>
        <w:spacing w:before="60" w:after="60"/>
        <w:tabs>
          <w:tab w:val="left" w:pos="6645"/>
          <w:tab w:val="left" w:pos="7095"/>
        </w:tabs>
      </w:pPr>
      <w:r>
        <w:rPr>
          <w:rFonts w:ascii="Tahoma" w:hAnsi="Tahoma" w:cs="Tahoma" w:eastAsia="Tahoma"/>
          <w:sz w:val="18"/>
        </w:rPr>
        <w:t>Die oppervlakte beplant met mielies in die bestaanslandbou-sektor word geskat op 497  980 ha, wat ‘n toename van 44,2% verteenwoordig in vergelyking met die 345  266 ha van die vorige seisoen.  Weens gunstige produksie toestande, is die verwagte mielie-oes van dié sektor 464  069 ton, wat 117,1% hoër is as die 213  738 ton van die vorige seisoen.</w:t>
      </w:r>
    </w:p>
    <w:p>
      <w:pPr>
        <w:bidi w:val="0"/>
      </w:pPr>
      <w:r>
        <w:rPr>
          <w:rFonts w:ascii="Tahoma" w:hAnsi="Tahoma" w:cs="Tahoma" w:eastAsia="Tahoma"/>
        </w:rPr>
        <w:t/>
      </w:r>
    </w:p>
    <w:p>
      <w:pPr>
        <w:bidi w:val="0"/>
      </w:pPr>
      <w:r>
        <w:t/>
      </w:r>
    </w:p>
    <w:p>
      <w:pPr>
        <w:pStyle w:val="42"/>
        <w:jc w:val="left"/>
        <w:ind w:right="-60"/>
        <w:bidi w:val="0"/>
      </w:pPr>
      <w:r>
        <w:t/>
      </w:r>
    </w:p>
    <w:p>
      <w:pPr>
        <w:pStyle w:val="42"/>
        <w:jc w:val="left"/>
        <w:ind w:right="-60"/>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9"/>
    <w:next w:val="39"/>
    <w:pPr>
      <w:spacing w:before="0" w:after="0"/>
      <w:tabs>
        <w:tab w:val="left" w:pos="435"/>
        <w:tab w:val="clear" w:pos="0"/>
      </w:tabs>
    </w:pPr>
    <w:rPr>
      <w:rFonts w:ascii="Tahoma" w:hAnsi="Tahoma" w:cs="Tahoma" w:eastAsia="Tahoma"/>
      <w:b w:val="0"/>
      <w:sz w:val="24"/>
    </w:rPr>
  </w:style>
  <w:style w:type="paragraph" w:styleId="5">
    <w:name w:val="Numbered Heading 2"/>
    <w:basedOn w:val="30"/>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11">
    <w:name w:val="Numbered Heading 3"/>
    <w:basedOn w:val="33"/>
    <w:next w:val="39"/>
    <w:pPr>
      <w:spacing w:before="0" w:after="0"/>
      <w:tabs>
        <w:tab w:val="left" w:pos="435"/>
        <w:tab w:val="clear" w:pos="0"/>
      </w:tabs>
    </w:pPr>
    <w:rPr>
      <w:rFonts w:ascii="Tahoma" w:hAnsi="Tahoma" w:cs="Tahoma" w:eastAsia="Tahoma"/>
      <w:b w:val="0"/>
    </w:rPr>
  </w:style>
  <w:style w:type="paragraph" w:styleId="12">
    <w:name w:val="Numbered List"/>
    <w:pPr>
      <w:ind w:left="720" w:hanging="435"/>
    </w:pPr>
    <w:rPr>
      <w:rFonts w:ascii="Tahoma" w:hAnsi="Tahoma" w:cs="Tahoma" w:eastAsia="Tahoma"/>
      <w:sz w:val="24"/>
    </w:rPr>
  </w:style>
  <w:style w:type="character" w:styleId="c13">
    <w:name w:val="Endnote Reference"/>
    <w:basedOn w:val="def"/>
    <w:rPr>
      <w:rFonts w:ascii="Tahoma" w:hAnsi="Tahoma" w:cs="Tahoma" w:eastAsia="Tahoma"/>
      <w:vertAlign w:val="superscript"/>
    </w:rPr>
  </w:style>
  <w:style w:type="paragraph" w:styleId="14">
    <w:name w:val="Header"/>
    <w:basedOn w:val="39"/>
    <w:pPr>
      <w:tabs>
        <w:tab w:val="center" w:pos="4320"/>
        <w:tab w:val="center" w:pos="8640"/>
        <w:tab w:val="clear" w:pos="0"/>
      </w:tabs>
    </w:pPr>
    <w:rPr>
      <w:sz w:val="20"/>
    </w:rPr>
  </w:style>
  <w:style w:type="paragraph" w:styleId="15">
    <w:name w:val="Triangle List"/>
    <w:pPr>
      <w:ind w:left="720" w:hanging="435"/>
    </w:pPr>
    <w:rPr>
      <w:rFonts w:ascii="Tahoma" w:hAnsi="Tahoma" w:cs="Tahoma" w:eastAsia="Tahoma"/>
      <w:sz w:val="24"/>
    </w:rPr>
  </w:style>
  <w:style w:type="paragraph" w:styleId="16">
    <w:name w:val="Square List"/>
    <w:pPr>
      <w:ind w:left="720" w:hanging="435"/>
    </w:pPr>
    <w:rPr>
      <w:rFonts w:ascii="Tahoma" w:hAnsi="Tahoma" w:cs="Tahoma" w:eastAsia="Tahoma"/>
      <w:sz w:val="24"/>
    </w:rPr>
  </w:style>
  <w:style w:type="paragraph" w:styleId="17">
    <w:name w:val="Body Text"/>
    <w:basedOn w:val="39"/>
    <w:pPr>
      <w:spacing w:after="120"/>
    </w:pPr>
  </w:style>
  <w:style w:type="paragraph" w:styleId="18">
    <w:name w:val="Dashed List"/>
    <w:pPr>
      <w:ind w:left="720" w:hanging="435"/>
    </w:pPr>
    <w:rPr>
      <w:rFonts w:ascii="Tahoma" w:hAnsi="Tahoma" w:cs="Tahoma" w:eastAsia="Tahoma"/>
      <w:sz w:val="24"/>
    </w:rPr>
  </w:style>
  <w:style w:type="paragraph" w:styleId="19">
    <w:name w:val="Upper Roman List"/>
    <w:basedOn w:val="12"/>
  </w:style>
  <w:style w:type="paragraph" w:styleId="20">
    <w:name w:val="Tick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Table Normal"/>
    <w:rPr>
      <w:rFonts w:ascii="Tahoma" w:hAnsi="Tahoma" w:cs="Tahoma" w:eastAsia="Tahoma"/>
      <w:b/>
      <w:sz w:val="48"/>
    </w:rPr>
  </w:style>
  <w:style w:type="paragraph" w:styleId="23">
    <w:name w:val="Heading 7"/>
    <w:basedOn w:val="39"/>
    <w:next w:val="39"/>
    <w:pPr>
      <w:keepNext/>
      <w:spacing w:before="120" w:after="120"/>
    </w:pPr>
    <w:rPr>
      <w:rFonts w:ascii="Tahoma" w:hAnsi="Tahoma" w:cs="Tahoma" w:eastAsia="Tahoma"/>
      <w:b/>
      <w:sz w:val="48"/>
    </w:rPr>
  </w:style>
  <w:style w:type="paragraph" w:styleId="24">
    <w:name w:val="Body Text Indent"/>
    <w:basedOn w:val="39"/>
    <w:pPr>
      <w:ind w:left="285"/>
      <w:spacing w:after="120"/>
    </w:pPr>
  </w:style>
  <w:style w:type="paragraph" w:styleId="25">
    <w:name w:val="Upper Case List"/>
    <w:basedOn w:val="12"/>
  </w:style>
  <w:style w:type="paragraph" w:styleId="26">
    <w:name w:val="Bullet List"/>
    <w:pPr>
      <w:ind w:left="720" w:hanging="435"/>
    </w:pPr>
    <w:rPr>
      <w:rFonts w:ascii="Tahoma" w:hAnsi="Tahoma" w:cs="Tahoma" w:eastAsia="Tahoma"/>
      <w:sz w:val="24"/>
    </w:rPr>
  </w:style>
  <w:style w:type="paragraph" w:styleId="27">
    <w:name w:val="Hand List"/>
    <w:pPr>
      <w:ind w:left="720" w:hanging="435"/>
    </w:pPr>
    <w:rPr>
      <w:rFonts w:ascii="Tahoma" w:hAnsi="Tahoma" w:cs="Tahoma" w:eastAsia="Tahoma"/>
      <w:sz w:val="24"/>
    </w:rPr>
  </w:style>
  <w:style w:type="paragraph" w:styleId="28">
    <w:name w:val="Footnote Text"/>
    <w:basedOn w:val="39"/>
    <w:link w:val="c28"/>
    <w:rPr>
      <w:rFonts w:ascii="Tahoma" w:hAnsi="Tahoma" w:cs="Tahoma" w:eastAsia="Tahoma"/>
      <w:sz w:val="20"/>
    </w:rPr>
  </w:style>
  <w:style w:type="character" w:styleId="c28">
    <w:name w:val="Footnote Text Text"/>
    <w:basedOn w:val="def"/>
    <w:link w:val="28"/>
    <w:rPr>
      <w:rFonts w:ascii="Tahoma" w:hAnsi="Tahoma" w:cs="Tahoma" w:eastAsia="Tahoma"/>
      <w:sz w:val="20"/>
    </w:rPr>
  </w:style>
  <w:style w:type="paragraph" w:styleId="29">
    <w:name w:val="Heading 1"/>
    <w:basedOn w:val="39"/>
    <w:next w:val="39"/>
    <w:pPr>
      <w:spacing w:before="435" w:after="60"/>
    </w:pPr>
    <w:rPr>
      <w:rFonts w:ascii="Arial" w:hAnsi="Arial" w:cs="Arial" w:eastAsia="Arial"/>
      <w:b/>
      <w:sz w:val="34"/>
    </w:rPr>
  </w:style>
  <w:style w:type="paragraph" w:styleId="30">
    <w:name w:val="Heading 2"/>
    <w:basedOn w:val="39"/>
    <w:next w:val="39"/>
    <w:pPr>
      <w:spacing w:before="435" w:after="60"/>
    </w:pPr>
    <w:rPr>
      <w:rFonts w:ascii="Arial" w:hAnsi="Arial" w:cs="Arial" w:eastAsia="Arial"/>
      <w:b/>
      <w:sz w:val="28"/>
    </w:rPr>
  </w:style>
  <w:style w:type="paragraph" w:styleId="31">
    <w:name w:val="Contents Header"/>
    <w:basedOn w:val="39"/>
    <w:next w:val="39"/>
    <w:pPr>
      <w:jc w:val="center"/>
      <w:spacing w:before="240" w:after="120"/>
    </w:pPr>
    <w:rPr>
      <w:rFonts w:ascii="Arial" w:hAnsi="Arial" w:cs="Arial" w:eastAsia="Arial"/>
      <w:b/>
      <w:sz w:val="32"/>
    </w:rPr>
  </w:style>
  <w:style w:type="paragraph" w:styleId="32">
    <w:name w:val="Heading 4"/>
    <w:basedOn w:val="39"/>
    <w:next w:val="39"/>
    <w:pPr>
      <w:spacing w:before="435" w:after="60"/>
    </w:pPr>
    <w:rPr>
      <w:rFonts w:ascii="Arial" w:hAnsi="Arial" w:cs="Arial" w:eastAsia="Arial"/>
      <w:b/>
    </w:rPr>
  </w:style>
  <w:style w:type="paragraph" w:styleId="33">
    <w:name w:val="Heading 3"/>
    <w:basedOn w:val="39"/>
    <w:next w:val="39"/>
    <w:pPr>
      <w:spacing w:before="435" w:after="60"/>
    </w:pPr>
    <w:rPr>
      <w:rFonts w:ascii="Arial" w:hAnsi="Arial" w:cs="Arial" w:eastAsia="Arial"/>
      <w:b/>
    </w:rPr>
  </w:style>
  <w:style w:type="paragraph" w:styleId="34">
    <w:name w:val="Lower Case List"/>
    <w:basedOn w:val="12"/>
  </w:style>
  <w:style w:type="paragraph" w:styleId="35">
    <w:name w:val="Balloon Text"/>
    <w:basedOn w:val="39"/>
    <w:rPr>
      <w:rFonts w:ascii="Tahoma" w:hAnsi="Tahoma" w:cs="Tahoma" w:eastAsia="Tahoma"/>
      <w:sz w:val="16"/>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 Id="hrId7" Type="http://schemas.openxmlformats.org/officeDocument/2006/relationships/hyperlink" Target="http://www.nda.agric.za/food" TargetMode="External"/><Relationship Id="hrId8" Type="http://schemas.openxmlformats.org/officeDocument/2006/relationships/hyperlink" Target="http://www.sagis.org.za" TargetMode="External"/><Relationship Id="hrId9" Type="http://schemas.openxmlformats.org/officeDocument/2006/relationships/hyperlink" Target="http://www.nda.agric.za/food" TargetMode="External"/><Relationship Id="hrId10" Type="http://schemas.openxmlformats.org/officeDocument/2006/relationships/hyperlink" Target="http://www.sagis.org.za" TargetMode="External"/></Relationships>
</file>