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rebuchet MS" w:hAnsi="Trebuchet MS" w:cs="Trebuchet MS" w:eastAsia="Trebuchet MS"/>
          <w:color w:val="000000"/>
        </w:rPr>
        <w:t/>
      </w:r>
    </w:p>
    <w:p>
      <w:pPr>
        <w:bidi w:val="0"/>
      </w:pPr>
      <w:r>
        <w:rPr>
          <w:rFonts w:ascii="Trebuchet MS" w:hAnsi="Trebuchet MS" w:cs="Trebuchet MS" w:eastAsia="Trebuchet MS"/>
        </w:rPr>
        <w:t/>
      </w:r>
    </w:p>
    <w:tbl>
      <w:tblPr>
        <w:tblW w:w="150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1815"/>
        <w:gridCol w:w="5790"/>
        <w:gridCol w:w="1065"/>
        <w:gridCol w:w="6330"/>
      </w:tblGrid>
      <w:tr>
        <w:tc>
          <w:tcPr>
            <w:tcW w:w="182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rebuchet MS" w:hAnsi="Trebuchet MS" w:cs="Trebuchet MS" w:eastAsia="Trebuchet MS"/>
              </w:rPr>
              <w:t/>
            </w:r>
          </w:p>
        </w:tc>
        <w:tc>
          <w:tcPr>
            <w:tcW w:w="5790" w:type="dxa"/>
            <w:shd w:val="clear" w:color="auto" w:fill="FFFFFF"/>
          </w:tcPr>
          <w:p>
            <w:pPr>
              <w:pStyle w:val="13"/>
              <w:bidi w:val="0"/>
              <w:spacing w:before="300"/>
            </w:pPr>
            <w:r>
              <w:rPr>
                <w:rFonts w:ascii="Trebuchet MS" w:hAnsi="Trebuchet MS" w:cs="Trebuchet MS" w:eastAsia="Trebuchet MS"/>
                <w:sz w:val="40"/>
                <w:color w:val="008000"/>
              </w:rPr>
              <w:t>crop estimates committee</w:t>
            </w:r>
          </w:p>
        </w:tc>
        <w:tc>
          <w:tcPr>
            <w:tcW w:w="7390" w:type="dxa"/>
            <w:gridSpan w:val="2"/>
            <w:shd w:val="clear" w:color="auto" w:fill="FFFFFF"/>
          </w:tcPr>
          <w:p>
            <w:pPr>
              <w:pStyle w:val="13"/>
              <w:bidi w:val="0"/>
              <w:spacing w:before="300"/>
            </w:pPr>
            <w:r>
              <w:rPr>
                <w:rFonts w:ascii="Trebuchet MS" w:hAnsi="Trebuchet MS" w:cs="Trebuchet MS" w:eastAsia="Trebuchet MS"/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after="45"/>
            </w:pPr>
            <w:r>
              <w:drawing>
                <wp:inline distT="0" distB="0" distL="0" distR="0">
                  <wp:extent cx="1076325" cy="361950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p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82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rebuchet MS" w:hAnsi="Trebuchet MS" w:cs="Trebuchet MS" w:eastAsia="Trebuchet MS"/>
              </w:rPr>
              <w:t/>
            </w:r>
          </w:p>
        </w:tc>
        <w:tc>
          <w:tcPr>
            <w:tcW w:w="5790" w:type="dxa"/>
            <w:shd w:val="clear" w:color="auto" w:fill="FFFFFF"/>
          </w:tcPr>
          <w:p>
            <w:pPr>
              <w:pStyle w:val="13"/>
              <w:bidi w:val="0"/>
            </w:pPr>
            <w:r>
              <w:rPr>
                <w:rFonts w:ascii="Trebuchet MS" w:hAnsi="Trebuchet MS" w:cs="Trebuchet MS" w:eastAsia="Trebuchet MS"/>
                <w:sz w:val="40"/>
                <w:color w:val="008000"/>
              </w:rPr>
              <w:t>oesskattingskomitee</w:t>
            </w:r>
          </w:p>
        </w:tc>
        <w:tc>
          <w:tcPr>
            <w:tcW w:w="7390" w:type="dxa"/>
            <w:gridSpan w:val="2"/>
            <w:shd w:val="clear" w:color="auto" w:fill="FFFFFF"/>
          </w:tcPr>
          <w:p>
            <w:pPr>
              <w:pStyle w:val="13"/>
              <w:bidi w:val="0"/>
            </w:pPr>
            <w:r>
              <w:rPr>
                <w:rFonts w:ascii="Trebuchet MS" w:hAnsi="Trebuchet MS" w:cs="Trebuchet MS" w:eastAsia="Trebuchet MS"/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rebuchet MS" w:hAnsi="Trebuchet MS" w:cs="Trebuchet MS" w:eastAsia="Trebuchet MS"/>
              </w:rPr>
              <w:t/>
            </w:r>
          </w:p>
        </w:tc>
      </w:tr>
      <w:tr>
        <w:tc>
          <w:tcPr>
            <w:tcW w:w="8670" w:type="dxa"/>
            <w:gridSpan w:val="3"/>
            <w:shd w:val="clear" w:color="auto" w:fill="FFFFFF"/>
          </w:tcPr>
          <w:p>
            <w:pPr>
              <w:jc w:val="center"/>
              <w:ind w:firstLine="1260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From/Van:</w:t>
            </w:r>
            <w:r>
              <w:rPr>
                <w:rFonts w:ascii="Tahoma" w:hAnsi="Tahoma" w:cs="Tahoma" w:eastAsia="Tahoma"/>
                <w:sz w:val="16"/>
              </w:rPr>
              <w:t xml:space="preserve"> Mr Baldwin Netshifhefhe</w:t>
            </w:r>
          </w:p>
          <w:p>
            <w:pPr>
              <w:jc w:val="center"/>
              <w:ind w:firstLine="1260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8043   </w:t>
            </w:r>
            <w:r>
              <w:rPr>
                <w:rFonts w:ascii="Tahoma" w:hAnsi="Tahoma" w:cs="Tahoma" w:eastAsia="Tahoma"/>
                <w:b/>
                <w:sz w:val="16"/>
              </w:rPr>
              <w:t>Fax/Faks:</w:t>
            </w:r>
            <w:r>
              <w:rPr>
                <w:rFonts w:ascii="Tahoma" w:hAnsi="Tahoma" w:cs="Tahoma" w:eastAsia="Tahoma"/>
                <w:sz w:val="16"/>
              </w:rPr>
              <w:t xml:space="preserve"> 012  319 8031   </w:t>
            </w:r>
            <w:r>
              <w:rPr>
                <w:rFonts w:ascii="Tahoma" w:hAnsi="Tahoma" w:cs="Tahoma" w:eastAsia="Tahoma"/>
                <w:b/>
                <w:sz w:val="16"/>
              </w:rPr>
              <w:t>E-mail/E-pos:</w:t>
            </w:r>
            <w:r>
              <w:rPr>
                <w:rFonts w:ascii="Tahoma" w:hAnsi="Tahoma" w:cs="Tahoma" w:eastAsia="Tahoma"/>
                <w:sz w:val="16"/>
              </w:rPr>
              <w:t xml:space="preserve"> BaldwinN@daff.gov.za </w:t>
            </w:r>
          </w:p>
          <w:p>
            <w:pPr>
              <w:jc w:val="center"/>
              <w:ind w:left="1140" w:firstLine="420"/>
              <w:bidi w:val="0"/>
              <w:spacing w:after="45"/>
            </w:pPr>
            <w:r>
              <w:rPr>
                <w:rFonts w:ascii="Tahoma" w:hAnsi="Tahoma" w:cs="Tahoma" w:eastAsia="Tahoma"/>
                <w:sz w:val="16"/>
              </w:rPr>
              <w:t xml:space="preserve">        Web page/Webblad: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www.daff.gov.za/statistics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and economic reports or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</w:t>
            </w:r>
          </w:p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  <w:tc>
          <w:tcPr>
            <w:tcW w:w="6330" w:type="dxa"/>
            <w:shd w:val="clear" w:color="auto" w:fill="FFFFFF"/>
          </w:tcPr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center"/>
              <w:bidi w:val="0"/>
              <w:spacing w:after="75"/>
            </w:pPr>
            <w:r>
              <w:t/>
            </w:r>
          </w:p>
          <w:p>
            <w:pPr>
              <w:jc w:val="center"/>
              <w:bidi w:val="0"/>
              <w:spacing w:after="75"/>
            </w:pPr>
            <w:r>
              <w:t/>
            </w:r>
          </w:p>
          <w:p>
            <w:pPr>
              <w:bidi w:val="0"/>
              <w:spacing w:after="75"/>
            </w:pPr>
            <w:r>
              <w:rPr>
                <w:rFonts w:ascii="Trebuchet MS" w:hAnsi="Trebuchet MS" w:cs="Trebuchet MS" w:eastAsia="Trebuchet MS"/>
              </w:rPr>
              <w:t/>
            </w:r>
          </w:p>
        </w:tc>
      </w:tr>
    </w:tbl>
    <w:p>
      <w:pPr>
        <w:pStyle w:val="28"/>
        <w:jc w:val="right"/>
        <w:ind w:right="-60"/>
        <w:bidi w:val="0"/>
        <w:spacing w:before="45"/>
      </w:pPr>
      <w:r>
        <w:rPr>
          <w:b/>
          <w:sz w:val="16"/>
        </w:rPr>
        <w:t>19 December/Desember 2019</w:t>
      </w:r>
    </w:p>
    <w:p>
      <w:pPr>
        <w:pStyle w:val="28"/>
        <w:jc w:val="left"/>
        <w:ind w:right="-60"/>
        <w:bidi w:val="0"/>
        <w:spacing w:after="15"/>
      </w:pPr>
      <w:r>
        <w:rPr>
          <w:b/>
          <w:sz w:val="14"/>
        </w:rPr>
        <w:t>The area estimate and fifth production forecast for winter cereals for the 2019 is hereby released. /</w:t>
      </w:r>
    </w:p>
    <w:p>
      <w:pPr>
        <w:pStyle w:val="28"/>
        <w:jc w:val="left"/>
        <w:ind w:right="-60"/>
        <w:bidi w:val="0"/>
        <w:spacing w:after="15"/>
      </w:pPr>
      <w:r>
        <w:drawing>
          <wp:inline distT="0" distB="0" distL="0" distR="0">
            <wp:extent cx="600075" cy="381000"/>
            <wp:effectExtent l="0" t="0" r="0" b="0"/>
            <wp:docPr id="2" name="P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png"/>
                    <pic:cNvPicPr/>
                  </pic:nvPicPr>
                  <pic:blipFill>
                    <a:blip r:embed="p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none"/>
          <w:sz w:val="14"/>
        </w:rPr>
        <w:t>Hiermee word die oppervlakte- en vyfde produksieskatting vir wintergewasse vir 2019 vrygestel.</w:t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WINTER CEREALS</w:t>
      </w:r>
      <w:r>
        <w:rPr>
          <w:sz w:val="14"/>
        </w:rPr>
        <w:t xml:space="preserve"> – AREA PLANTED AND FIFTH PRODUCTION FORECAST: 2019 PRODUCTION SEASON</w:t>
      </w:r>
      <w:r>
        <w:t xml:space="preserve"> </w:t>
      </w:r>
    </w:p>
    <w:p>
      <w:pPr>
        <w:pStyle w:val="28"/>
        <w:jc w:val="left"/>
        <w:ind w:right="-60"/>
        <w:bidi w:val="0"/>
        <w:spacing w:after="120"/>
      </w:pPr>
      <w:r>
        <w:drawing>
          <wp:inline distT="0" distB="0" distL="0" distR="0">
            <wp:extent cx="600075" cy="371475"/>
            <wp:effectExtent l="0" t="0" r="0" b="0"/>
            <wp:docPr id="3" name="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png"/>
                    <pic:cNvPicPr/>
                  </pic:nvPicPr>
                  <pic:blipFill>
                    <a:blip r:embed="prId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none"/>
          <w:sz w:val="14"/>
        </w:rPr>
        <w:t>WINTERGEWASSE</w:t>
      </w:r>
      <w:r>
        <w:rPr>
          <w:u w:val="none"/>
          <w:sz w:val="14"/>
        </w:rPr>
        <w:t xml:space="preserve"> – OPPERVLAKTE- EN VYFDE PRODUKSIESKATTING: 2019-PRODUKSIESEISOEN</w:t>
      </w:r>
    </w:p>
    <w:p>
      <w:pPr>
        <w:bidi w:val="0"/>
      </w:pPr>
      <w:r>
        <w:rPr>
          <w:rFonts w:ascii="Trebuchet MS" w:hAnsi="Trebuchet MS" w:cs="Trebuchet MS" w:eastAsia="Trebuchet MS"/>
        </w:rPr>
        <w:t/>
      </w:r>
    </w:p>
    <w:tbl>
      <w:tblPr>
        <w:tblW w:w="99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205"/>
        <w:gridCol w:w="1440"/>
        <w:gridCol w:w="1260"/>
        <w:gridCol w:w="1260"/>
        <w:gridCol w:w="1350"/>
        <w:gridCol w:w="1170"/>
        <w:gridCol w:w="1260"/>
      </w:tblGrid>
      <w:tr>
        <w:tc>
          <w:tcPr>
            <w:tcW w:w="221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</w:pPr>
            <w:r>
              <w:rPr>
                <w:sz w:val="14"/>
              </w:rPr>
              <w:t>CROP/GEWAS</w:t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Opp beplant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2019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5</w:t>
            </w:r>
            <w:r>
              <w:rPr>
                <w:b/>
                <w:vertAlign w:val="superscript"/>
                <w:sz w:val="14"/>
              </w:rPr>
              <w:t>th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5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2019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4</w:t>
            </w:r>
            <w:r>
              <w:rPr>
                <w:vertAlign w:val="superscript"/>
                <w:sz w:val="14"/>
              </w:rPr>
              <w:t>th</w:t>
            </w:r>
            <w:r>
              <w:rPr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4</w:t>
            </w:r>
            <w:r>
              <w:rPr>
                <w:vertAlign w:val="superscript"/>
                <w:sz w:val="14"/>
              </w:rPr>
              <w:t>de</w:t>
            </w:r>
            <w:r>
              <w:rPr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2019</w:t>
            </w:r>
          </w:p>
        </w:tc>
        <w:tc>
          <w:tcPr>
            <w:tcW w:w="135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2018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Final crop/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Finale oes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2018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105"/>
              <w:bidi w:val="0"/>
            </w:pPr>
            <w:r>
              <w:rPr>
                <w:sz w:val="14"/>
              </w:rPr>
              <w:t>Change/</w:t>
            </w:r>
          </w:p>
          <w:p>
            <w:pPr>
              <w:pStyle w:val="28"/>
              <w:ind w:right="-120"/>
              <w:bidi w:val="0"/>
            </w:pPr>
            <w:r>
              <w:rPr>
                <w:sz w:val="14"/>
              </w:rPr>
              <w:t>Verandering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pStyle w:val="28"/>
              <w:ind w:right="-12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jc w:val="both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Ha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Tons</w:t>
            </w:r>
          </w:p>
        </w:tc>
        <w:tc>
          <w:tcPr>
            <w:tcW w:w="135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Ha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jc w:val="both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b/>
                <w:sz w:val="14"/>
              </w:rPr>
              <w:t>(A)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b/>
                <w:sz w:val="14"/>
              </w:rPr>
              <w:t>(B)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sz w:val="14"/>
              </w:rPr>
              <w:t>(C)</w:t>
            </w:r>
          </w:p>
        </w:tc>
        <w:tc>
          <w:tcPr>
            <w:tcW w:w="13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sz w:val="14"/>
              </w:rPr>
              <w:t>(D)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sz w:val="14"/>
              </w:rPr>
              <w:t>(E)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sz w:val="14"/>
              </w:rPr>
              <w:t>(B) ÷ (C)</w:t>
            </w:r>
          </w:p>
        </w:tc>
      </w:tr>
      <w:tr>
        <w:tc>
          <w:tcPr>
            <w:tcW w:w="9950" w:type="dxa"/>
            <w:gridSpan w:val="7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ind w:right="105"/>
              <w:bidi w:val="0"/>
              <w:spacing w:before="15" w:after="45"/>
            </w:pPr>
            <w:r>
              <w:rPr>
                <w:rFonts w:ascii="Tahoma" w:hAnsi="Tahoma" w:cs="Tahoma" w:eastAsia="Tahoma"/>
                <w:b/>
                <w:sz w:val="14"/>
              </w:rPr>
              <w:t>Commercial/Kommersieel: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ind w:right="105"/>
              <w:bidi w:val="0"/>
              <w:spacing w:before="15" w:after="4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Wheat/Koring</w:t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28"/>
              <w:jc w:val="left"/>
              <w:ind w:right="75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540 000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b/>
                <w:sz w:val="14"/>
              </w:rPr>
              <w:t>1  598  500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sz w:val="14"/>
              </w:rPr>
              <w:t>1  618  460</w:t>
            </w:r>
          </w:p>
        </w:tc>
        <w:tc>
          <w:tcPr>
            <w:tcW w:w="1350" w:type="dxa"/>
            <w:shd w:val="clear" w:color="auto" w:fill="FFFFFF"/>
          </w:tcPr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503 350</w:t>
            </w:r>
          </w:p>
        </w:tc>
        <w:tc>
          <w:tcPr>
            <w:tcW w:w="117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sz w:val="14"/>
              </w:rPr>
              <w:t>1  868  000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-1,23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Malting barley/Moutgars</w:t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131 960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b/>
                <w:sz w:val="14"/>
              </w:rPr>
              <w:t>320 940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sz w:val="14"/>
              </w:rPr>
              <w:t>358 760</w:t>
            </w:r>
          </w:p>
        </w:tc>
        <w:tc>
          <w:tcPr>
            <w:tcW w:w="1350" w:type="dxa"/>
            <w:shd w:val="clear" w:color="auto" w:fill="FFFFFF"/>
          </w:tcPr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119 000</w:t>
            </w:r>
          </w:p>
        </w:tc>
        <w:tc>
          <w:tcPr>
            <w:tcW w:w="117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sz w:val="14"/>
              </w:rPr>
              <w:t>421 500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8"/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-10,54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Canola/Kanola</w:t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74 000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96 200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ahoma" w:hAnsi="Tahoma" w:cs="Tahoma" w:eastAsia="Tahoma"/>
                <w:sz w:val="14"/>
              </w:rPr>
              <w:t>96 200</w:t>
            </w:r>
          </w:p>
        </w:tc>
        <w:tc>
          <w:tcPr>
            <w:tcW w:w="13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77 000</w:t>
            </w:r>
          </w:p>
        </w:tc>
        <w:tc>
          <w:tcPr>
            <w:tcW w:w="117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ahoma" w:hAnsi="Tahoma" w:cs="Tahoma" w:eastAsia="Tahoma"/>
                <w:sz w:val="14"/>
              </w:rPr>
              <w:t>104 500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Cereal oats/Hawermout</w:t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27 200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27 490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ahoma" w:hAnsi="Tahoma" w:cs="Tahoma" w:eastAsia="Tahoma"/>
                <w:sz w:val="14"/>
              </w:rPr>
              <w:t>31 240</w:t>
            </w:r>
          </w:p>
        </w:tc>
        <w:tc>
          <w:tcPr>
            <w:tcW w:w="13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19 235</w:t>
            </w:r>
          </w:p>
        </w:tc>
        <w:tc>
          <w:tcPr>
            <w:tcW w:w="117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ahoma" w:hAnsi="Tahoma" w:cs="Tahoma" w:eastAsia="Tahoma"/>
                <w:sz w:val="14"/>
              </w:rPr>
              <w:t>32 700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  <w:tabs>
                <w:tab w:val="left" w:pos="855"/>
                <w:tab w:val="left" w:pos="96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-12,00</w:t>
            </w:r>
          </w:p>
        </w:tc>
      </w:tr>
    </w:tbl>
    <w:p>
      <w:pPr>
        <w:bidi w:val="0"/>
      </w:pPr>
      <w:r>
        <w:rPr>
          <w:rFonts w:ascii="Trebuchet MS" w:hAnsi="Trebuchet MS" w:cs="Trebuchet MS" w:eastAsia="Trebuchet MS"/>
        </w:rPr>
        <w:t/>
      </w:r>
    </w:p>
    <w:p>
      <w:pPr>
        <w:pStyle w:val="28"/>
        <w:jc w:val="left"/>
        <w:ind w:right="-60"/>
        <w:bidi w:val="0"/>
        <w:spacing w:before="120"/>
      </w:pPr>
      <w:r>
        <w:rPr>
          <w:sz w:val="14"/>
        </w:rPr>
        <w:t xml:space="preserve">* Note: Estimate is for calendar year, e.g. production season 2019/20 = 2019 </w:t>
      </w:r>
    </w:p>
    <w:p>
      <w:pPr>
        <w:pStyle w:val="28"/>
        <w:jc w:val="left"/>
        <w:ind w:right="-60"/>
        <w:bidi w:val="0"/>
        <w:spacing w:before="45"/>
      </w:pPr>
      <w:r>
        <w:rPr>
          <w:sz w:val="14"/>
        </w:rPr>
        <w:t>* Nota: Skatting is vir kalenderjaar, bv. produksie-seisoen 2019/20 = 2019</w:t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15"/>
      </w:pPr>
      <w:r>
        <w:rPr>
          <w:b/>
          <w:sz w:val="14"/>
        </w:rPr>
        <w:t>WHEAT</w:t>
      </w:r>
      <w:r>
        <w:rPr>
          <w:sz w:val="14"/>
        </w:rPr>
        <w:t xml:space="preserve"> – AREA PLANTED AND FIFTH PRODUCTION FORECAST: 2019</w:t>
      </w:r>
    </w:p>
    <w:p>
      <w:pPr>
        <w:pStyle w:val="28"/>
        <w:jc w:val="left"/>
        <w:ind w:right="-60"/>
        <w:bidi w:val="0"/>
        <w:spacing w:after="120"/>
      </w:pPr>
      <w:r>
        <w:drawing>
          <wp:inline distT="0" distB="0" distL="0" distR="0">
            <wp:extent cx="600075" cy="361950"/>
            <wp:effectExtent l="0" t="0" r="0" b="0"/>
            <wp:docPr id="4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png"/>
                    <pic:cNvPicPr/>
                  </pic:nvPicPr>
                  <pic:blipFill>
                    <a:blip r:embed="p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none"/>
          <w:sz w:val="14"/>
        </w:rPr>
        <w:t>KORING</w:t>
      </w:r>
      <w:r>
        <w:rPr>
          <w:u w:val="none"/>
          <w:sz w:val="14"/>
        </w:rPr>
        <w:t xml:space="preserve"> – OPPERVLAKTE- EN VYFDE PRODUKSIESKATTING: 2019</w:t>
      </w:r>
    </w:p>
    <w:p>
      <w:pPr>
        <w:bidi w:val="0"/>
      </w:pPr>
      <w:r>
        <w:rPr>
          <w:rFonts w:ascii="Trebuchet MS" w:hAnsi="Trebuchet MS" w:cs="Trebuchet MS" w:eastAsia="Trebuchet MS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5" w:type="dxa"/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Opp beplant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5</w:t>
            </w:r>
            <w:r>
              <w:rPr>
                <w:b/>
                <w:vertAlign w:val="superscript"/>
                <w:sz w:val="14"/>
              </w:rPr>
              <w:t>th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5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 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Final crop/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Finale oes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2019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2019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2018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2018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rFonts w:ascii="Trebuchet MS" w:hAnsi="Trebuchet MS" w:cs="Trebuchet MS" w:eastAsia="Trebuchet MS"/>
                <w:u w:val="none"/>
              </w:rPr>
              <w:t/>
            </w:r>
          </w:p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325 000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666 250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318 000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890 500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95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95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37 500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270 000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294 500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95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95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128 000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358 400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100  000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385 000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3 100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15 500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1 650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10 730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45 750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43 400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80" w:hanging="135"/>
              <w:bidi w:val="0"/>
              <w:spacing w:before="15" w:after="1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15" w:after="15"/>
              <w:tabs>
                <w:tab w:val="left" w:pos="135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25 200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22 740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80" w:hanging="135"/>
              <w:bidi w:val="0"/>
              <w:spacing w:before="15" w:after="1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15" w:after="15"/>
              <w:tabs>
                <w:tab w:val="left" w:pos="135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128 000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128 000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1 400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8 400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7 800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80" w:hanging="135"/>
              <w:bidi w:val="0"/>
              <w:spacing w:before="15" w:after="1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15" w:after="15"/>
              <w:tabs>
                <w:tab w:val="left" w:pos="135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13 500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81 000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85 330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15" w:after="1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540 000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b/>
                <w:sz w:val="14"/>
              </w:rPr>
              <w:t>1  598 500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503 350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right"/>
              <w:ind w:right="120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1  868 000</w:t>
            </w:r>
          </w:p>
        </w:tc>
      </w:tr>
    </w:tbl>
    <w:p>
      <w:pPr>
        <w:bidi w:val="0"/>
      </w:pPr>
      <w:r>
        <w:rPr>
          <w:rFonts w:ascii="Trebuchet MS" w:hAnsi="Trebuchet MS" w:cs="Trebuchet MS" w:eastAsia="Trebuchet MS"/>
        </w:rPr>
        <w:t/>
      </w:r>
    </w:p>
    <w:p>
      <w:pPr>
        <w:pStyle w:val="28"/>
        <w:ind w:right="-60"/>
        <w:bidi w:val="0"/>
        <w:spacing w:after="120"/>
      </w:pPr>
      <w:r>
        <w:t/>
      </w:r>
    </w:p>
    <w:p>
      <w:pPr>
        <w:pStyle w:val="28"/>
        <w:bidi w:val="0"/>
        <w:spacing w:before="120"/>
      </w:pPr>
      <w:r>
        <w:rPr>
          <w:b/>
          <w:sz w:val="20"/>
        </w:rPr>
        <w:t>AREA ESTIMATE AND FIFTH PRODUCTION FORECAST OF WINTER CROPS (2019) /</w:t>
      </w:r>
      <w:r>
        <w:br/>
      </w:r>
      <w:r>
        <w:rPr>
          <w:b/>
          <w:sz w:val="20"/>
        </w:rPr>
        <w:t>OPPERVLAKTEKSKATTING EN VYFDE PRODUKSIESKATTING VAN WINTERGEWASSE (2019)</w:t>
      </w:r>
    </w:p>
    <w:p>
      <w:pPr>
        <w:pStyle w:val="28"/>
        <w:bidi w:val="0"/>
        <w:spacing w:after="240"/>
      </w:pPr>
      <w:r>
        <w:rPr>
          <w:b/>
          <w:sz w:val="20"/>
        </w:rPr>
        <w:t>19 DECEMBER/DESEMBER 2019</w:t>
      </w:r>
    </w:p>
    <w:p>
      <w:pPr>
        <w:bidi w:val="0"/>
      </w:pPr>
      <w:r>
        <w:rPr>
          <w:rFonts w:ascii="Trebuchet MS" w:hAnsi="Trebuchet MS" w:cs="Trebuchet MS" w:eastAsia="Trebuchet MS"/>
        </w:rPr>
        <w:t/>
      </w:r>
    </w:p>
    <w:tbl>
      <w:tblPr>
        <w:tblW w:w="159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485"/>
        <w:gridCol w:w="720"/>
        <w:gridCol w:w="7650"/>
      </w:tblGrid>
      <w:tr>
        <w:tc>
          <w:tcPr>
            <w:tcW w:w="7490" w:type="dxa"/>
            <w:shd w:val="clear" w:color="auto" w:fill="FFFFFF"/>
          </w:tcPr>
          <w:p>
            <w:pPr>
              <w:jc w:val="both"/>
              <w:ind w:left="210" w:right="150"/>
              <w:bidi w:val="0"/>
              <w:spacing w:after="165"/>
              <w:tabs>
                <w:tab w:val="left" w:pos="7155"/>
              </w:tabs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Winter cereal crops - 2019 production season</w:t>
            </w:r>
          </w:p>
          <w:p>
            <w:pPr>
              <w:jc w:val="both"/>
              <w:ind w:left="210" w:right="150"/>
              <w:bidi w:val="0"/>
              <w:spacing w:after="165"/>
              <w:tabs>
                <w:tab w:val="left" w:pos="7155"/>
              </w:tabs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Wheat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 The expected production of wheat is 1,598 mill. tons, which is 1,23% or 19  960 tons less than the previous forecast of 1,618 mill. tons, whilst the expected yield is 2,96 t/ha.</w:t>
            </w:r>
          </w:p>
          <w:p>
            <w:pPr>
              <w:jc w:val="both"/>
              <w:ind w:left="210" w:right="150"/>
              <w:bidi w:val="0"/>
              <w:spacing w:after="165"/>
              <w:tabs>
                <w:tab w:val="left" w:pos="7155"/>
              </w:tabs>
            </w:pPr>
            <w:r>
              <w:rPr>
                <w:rFonts w:ascii="Tahoma" w:hAnsi="Tahoma" w:cs="Tahoma" w:eastAsia="Tahoma"/>
                <w:sz w:val="20"/>
              </w:rPr>
              <w:t>The expected production in the Western Cape is 666  250 tons (42%), in the Free State 358  400 tons (22%) and in the Northern Cape 270  000 tons (17%).</w:t>
            </w:r>
          </w:p>
          <w:p>
            <w:pPr>
              <w:jc w:val="both"/>
              <w:ind w:left="210" w:right="150"/>
              <w:bidi w:val="0"/>
              <w:spacing w:after="165"/>
              <w:tabs>
                <w:tab w:val="left" w:pos="7155"/>
              </w:tabs>
            </w:pPr>
            <w:r>
              <w:rPr>
                <w:rFonts w:ascii="Tahoma" w:hAnsi="Tahoma" w:cs="Tahoma" w:eastAsia="Tahoma"/>
                <w:sz w:val="20"/>
              </w:rPr>
              <w:t>An estimated 325  000 ha or 60% is planted in the Western Cape, 128  000 ha or 24% in the Free State and 37  500 ha or 7% in the Northern Cape.</w:t>
            </w:r>
          </w:p>
          <w:p>
            <w:pPr>
              <w:jc w:val="both"/>
              <w:ind w:left="210" w:right="150"/>
              <w:bidi w:val="0"/>
              <w:spacing w:after="165"/>
              <w:tabs>
                <w:tab w:val="left" w:pos="7155"/>
              </w:tabs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Other crops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The production forecast for </w:t>
            </w:r>
            <w:r>
              <w:rPr>
                <w:rFonts w:ascii="Tahoma" w:hAnsi="Tahoma" w:cs="Tahoma" w:eastAsia="Tahoma"/>
                <w:b/>
                <w:sz w:val="20"/>
              </w:rPr>
              <w:t>malting barley</w:t>
            </w:r>
            <w:r>
              <w:rPr>
                <w:rFonts w:ascii="Tahoma" w:hAnsi="Tahoma" w:cs="Tahoma" w:eastAsia="Tahoma"/>
                <w:sz w:val="20"/>
              </w:rPr>
              <w:t xml:space="preserve"> is 320  940 tons, which is 10,54% or 37  820 tons less than the previous forecast of 358  760  tons.  The area planted is estimated at 131  960 ha, whilst the expected yield is 2,43 t/ha.</w:t>
            </w:r>
          </w:p>
          <w:p>
            <w:pPr>
              <w:jc w:val="both"/>
              <w:ind w:left="210" w:right="150"/>
              <w:bidi w:val="0"/>
              <w:spacing w:after="165"/>
              <w:tabs>
                <w:tab w:val="left" w:pos="7155"/>
              </w:tabs>
            </w:pPr>
            <w:r>
              <w:rPr>
                <w:rFonts w:ascii="Tahoma" w:hAnsi="Tahoma" w:cs="Tahoma" w:eastAsia="Tahoma"/>
                <w:sz w:val="20"/>
              </w:rPr>
              <w:t xml:space="preserve">The expected </w:t>
            </w:r>
            <w:r>
              <w:rPr>
                <w:rFonts w:ascii="Tahoma" w:hAnsi="Tahoma" w:cs="Tahoma" w:eastAsia="Tahoma"/>
                <w:b/>
                <w:sz w:val="20"/>
              </w:rPr>
              <w:t>canola crop</w:t>
            </w:r>
            <w:r>
              <w:rPr>
                <w:rFonts w:ascii="Tahoma" w:hAnsi="Tahoma" w:cs="Tahoma" w:eastAsia="Tahoma"/>
                <w:sz w:val="20"/>
              </w:rPr>
              <w:t xml:space="preserve"> remained unchanged at 96  200 tons. The area estimate for canola is 74  000 ha, with an expected yield of 1,30 t/ha.</w:t>
            </w:r>
          </w:p>
          <w:p>
            <w:pPr>
              <w:jc w:val="both"/>
              <w:ind w:left="210" w:right="150"/>
              <w:bidi w:val="0"/>
              <w:spacing w:after="240"/>
              <w:tabs>
                <w:tab w:val="left" w:pos="7155"/>
              </w:tabs>
            </w:pPr>
            <w:r>
              <w:rPr>
                <w:rFonts w:ascii="Tahoma" w:hAnsi="Tahoma" w:cs="Tahoma" w:eastAsia="Tahoma"/>
                <w:sz w:val="20"/>
              </w:rPr>
              <w:t xml:space="preserve">The area estimate for </w:t>
            </w:r>
            <w:r>
              <w:rPr>
                <w:rFonts w:ascii="Tahoma" w:hAnsi="Tahoma" w:cs="Tahoma" w:eastAsia="Tahoma"/>
                <w:b/>
                <w:sz w:val="20"/>
              </w:rPr>
              <w:t>oats (cereals)</w:t>
            </w:r>
            <w:r>
              <w:rPr>
                <w:rFonts w:ascii="Tahoma" w:hAnsi="Tahoma" w:cs="Tahoma" w:eastAsia="Tahoma"/>
                <w:sz w:val="20"/>
              </w:rPr>
              <w:t xml:space="preserve"> for the 2019 season is 27  200 ha and the expected crop is 27  490 tons. The expected yield is 1,01 t/ha.</w:t>
            </w:r>
          </w:p>
          <w:p>
            <w:pPr>
              <w:jc w:val="both"/>
              <w:ind w:left="210" w:right="150"/>
              <w:bidi w:val="0"/>
              <w:spacing w:after="165"/>
              <w:tabs>
                <w:tab w:val="left" w:pos="6645"/>
                <w:tab w:val="left" w:pos="7155"/>
              </w:tabs>
            </w:pPr>
            <w:r>
              <w:rPr>
                <w:rFonts w:ascii="Tahoma" w:hAnsi="Tahoma" w:cs="Tahoma" w:eastAsia="Tahoma"/>
                <w:b/>
                <w:sz w:val="20"/>
              </w:rPr>
              <w:t>Please note that the sixth production forecast for winter cereals (2019) and the preliminary area planted estimate for summer grains (2020) will be released on 29  January  2020.</w:t>
            </w:r>
          </w:p>
        </w:tc>
        <w:tc>
          <w:tcPr>
            <w:tcW w:w="720" w:type="dxa"/>
            <w:shd w:val="clear" w:color="auto" w:fill="FFFFFF"/>
          </w:tcPr>
          <w:p>
            <w:pPr>
              <w:jc w:val="both"/>
              <w:ind w:left="210" w:right="150"/>
              <w:bidi w:val="0"/>
              <w:spacing w:after="165"/>
              <w:tabs>
                <w:tab w:val="left" w:pos="6645"/>
                <w:tab w:val="left" w:pos="7155"/>
              </w:tabs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both"/>
              <w:ind w:left="255" w:right="255"/>
              <w:bidi w:val="0"/>
              <w:spacing w:after="165"/>
            </w:pPr>
            <w:r>
              <w:rPr>
                <w:rFonts w:ascii="Trebuchet MS" w:hAnsi="Trebuchet MS" w:cs="Trebuchet MS" w:eastAsia="Trebuchet MS"/>
              </w:rPr>
              <w:t/>
            </w:r>
          </w:p>
        </w:tc>
        <w:tc>
          <w:tcPr>
            <w:tcW w:w="765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after="165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Wintergewasse - 2019 produksie-seisoen</w:t>
            </w:r>
          </w:p>
          <w:p>
            <w:pPr>
              <w:jc w:val="both"/>
              <w:ind w:left="255" w:right="255"/>
              <w:bidi w:val="0"/>
              <w:spacing w:after="165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Koring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 Die verwagte produksie vir koring is 1,598 milj. ton, wat 1,23% of 19  960 ton minder is as die vorige skatting van 1,618 milj. ton, terwyl die verwagte opbrengs 2,96 t/ha is. </w:t>
            </w:r>
          </w:p>
          <w:p>
            <w:pPr>
              <w:jc w:val="both"/>
              <w:ind w:left="255" w:right="255"/>
              <w:bidi w:val="0"/>
              <w:spacing w:after="165"/>
            </w:pPr>
            <w:r>
              <w:rPr>
                <w:rFonts w:ascii="Tahoma" w:hAnsi="Tahoma" w:cs="Tahoma" w:eastAsia="Tahoma"/>
                <w:sz w:val="20"/>
              </w:rPr>
              <w:t>Die verwagte produksie in die Wes-Kaap is 666  250 ton (42%), in die Vrystaat 358  400 ton (22%) en in die Noord-Kaap 270  000 ton (17%).</w:t>
            </w:r>
          </w:p>
          <w:p>
            <w:pPr>
              <w:jc w:val="both"/>
              <w:ind w:left="255" w:right="255"/>
              <w:bidi w:val="0"/>
              <w:spacing w:after="165"/>
            </w:pPr>
            <w:r>
              <w:rPr>
                <w:rFonts w:ascii="Tahoma" w:hAnsi="Tahoma" w:cs="Tahoma" w:eastAsia="Tahoma"/>
                <w:sz w:val="20"/>
              </w:rPr>
              <w:t>Die beraamde oppervlakte geplant in die Wes-Kaap is 325  000 ha of 60%, die Vrystaat is 128  000 ha of 24% en 37  500  ha of 7% is in die Noord-Kaap.</w:t>
            </w:r>
          </w:p>
          <w:p>
            <w:pPr>
              <w:jc w:val="both"/>
              <w:ind w:left="255" w:right="255"/>
              <w:bidi w:val="0"/>
              <w:spacing w:after="165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Ander gewasse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Die produksieskatting vir </w:t>
            </w:r>
            <w:r>
              <w:rPr>
                <w:rFonts w:ascii="Tahoma" w:hAnsi="Tahoma" w:cs="Tahoma" w:eastAsia="Tahoma"/>
                <w:b/>
                <w:sz w:val="20"/>
              </w:rPr>
              <w:t>moutgars</w:t>
            </w:r>
            <w:r>
              <w:rPr>
                <w:rFonts w:ascii="Tahoma" w:hAnsi="Tahoma" w:cs="Tahoma" w:eastAsia="Tahoma"/>
                <w:sz w:val="20"/>
              </w:rPr>
              <w:t xml:space="preserve"> is 320  940 ton, wat 10,54% of 37  820 ton minder is as die vorige skatting van 358  760 ton.  Die oppervlakte beplant word beraam op 131  960 ha, terwyl die verwagte opbrengs 2,43  t/ha beloop.</w:t>
            </w:r>
          </w:p>
          <w:p>
            <w:pPr>
              <w:jc w:val="both"/>
              <w:ind w:left="255" w:right="255"/>
              <w:bidi w:val="0"/>
              <w:spacing w:after="165"/>
            </w:pPr>
            <w:r>
              <w:rPr>
                <w:rFonts w:ascii="Tahoma" w:hAnsi="Tahoma" w:cs="Tahoma" w:eastAsia="Tahoma"/>
                <w:sz w:val="20"/>
              </w:rPr>
              <w:t xml:space="preserve">Die verwagte </w:t>
            </w:r>
            <w:r>
              <w:rPr>
                <w:rFonts w:ascii="Tahoma" w:hAnsi="Tahoma" w:cs="Tahoma" w:eastAsia="Tahoma"/>
                <w:b/>
                <w:sz w:val="20"/>
              </w:rPr>
              <w:t>kanola-oes</w:t>
            </w:r>
            <w:r>
              <w:rPr>
                <w:rFonts w:ascii="Tahoma" w:hAnsi="Tahoma" w:cs="Tahoma" w:eastAsia="Tahoma"/>
                <w:sz w:val="20"/>
              </w:rPr>
              <w:t xml:space="preserve"> is onveranderd gelaat op 96  200 ton.  Die oppervlakteskatting vir kanola is 74  000  ha, met ŉ verwagte opbrengs van 1,30 t/ha.</w:t>
            </w:r>
          </w:p>
          <w:p>
            <w:pPr>
              <w:jc w:val="both"/>
              <w:ind w:left="240" w:right="240"/>
              <w:bidi w:val="0"/>
              <w:spacing w:after="120"/>
            </w:pPr>
            <w:r>
              <w:rPr>
                <w:rFonts w:ascii="Tahoma" w:hAnsi="Tahoma" w:cs="Tahoma" w:eastAsia="Tahoma"/>
                <w:sz w:val="20"/>
              </w:rPr>
              <w:t xml:space="preserve">Die oppervlakteskatting vir </w:t>
            </w:r>
            <w:r>
              <w:rPr>
                <w:rFonts w:ascii="Tahoma" w:hAnsi="Tahoma" w:cs="Tahoma" w:eastAsia="Tahoma"/>
                <w:b/>
                <w:sz w:val="20"/>
              </w:rPr>
              <w:t>hawer (ontbytgraan)</w:t>
            </w:r>
            <w:r>
              <w:rPr>
                <w:rFonts w:ascii="Tahoma" w:hAnsi="Tahoma" w:cs="Tahoma" w:eastAsia="Tahoma"/>
                <w:sz w:val="20"/>
              </w:rPr>
              <w:t xml:space="preserve"> vir die 2019-seisoen is 27  200 ha en die verwagte oes is 27  490 ton. Die verwagte opbrengs is 1,01  t/ha.</w:t>
            </w:r>
          </w:p>
          <w:p>
            <w:pPr>
              <w:jc w:val="both"/>
              <w:ind w:left="255" w:right="255"/>
              <w:bidi w:val="0"/>
              <w:spacing w:after="165"/>
              <w:tabs>
                <w:tab w:val="left" w:pos="7545"/>
              </w:tabs>
            </w:pPr>
            <w:r>
              <w:rPr>
                <w:rFonts w:ascii="Tahoma" w:hAnsi="Tahoma" w:cs="Tahoma" w:eastAsia="Tahoma"/>
                <w:b/>
                <w:sz w:val="20"/>
              </w:rPr>
              <w:t>Neem asseblief kennis dat die sesde produksieskatting vir wintergewasse (2019) en die voorlopige oppervlakteskatting vir somergewasse (2020) op 29  Januarie  2020 vrygestel sal word.</w:t>
            </w:r>
          </w:p>
        </w:tc>
      </w:tr>
    </w:tbl>
    <w:p>
      <w:pPr>
        <w:bidi w:val="0"/>
      </w:pPr>
      <w:r>
        <w:rPr>
          <w:rFonts w:ascii="Trebuchet MS" w:hAnsi="Trebuchet MS" w:cs="Trebuchet MS" w:eastAsia="Trebuchet MS"/>
        </w:rPr>
        <w:t/>
      </w:r>
    </w:p>
    <w:p>
      <w:pPr>
        <w:pStyle w:val="28"/>
        <w:bidi w:val="0"/>
        <w:spacing w:before="360"/>
      </w:pPr>
      <w:r>
        <w:t/>
      </w:r>
    </w:p>
    <w:p>
      <w:pPr>
        <w:bidi w:val="0"/>
      </w:pPr>
      <w:r>
        <w:rPr>
          <w:rFonts w:ascii="Trebuchet MS" w:hAnsi="Trebuchet MS" w:cs="Trebuchet MS" w:eastAsia="Trebuchet MS"/>
        </w:rPr>
        <w:t/>
      </w:r>
    </w:p>
    <w:tbl>
      <w:tblPr>
        <w:tblW w:w="1592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575"/>
        <w:gridCol w:w="570"/>
        <w:gridCol w:w="7725"/>
      </w:tblGrid>
      <w:tr>
        <w:tc>
          <w:tcPr>
            <w:tcW w:w="758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sz w:val="20"/>
              </w:rPr>
              <w:t>Information is available on the internet at http://</w:t>
            </w:r>
            <w:hyperlink r:id="hrId3">
              <w:r>
                <w:rPr>
                  <w:rFonts w:ascii="Tahoma" w:hAnsi="Tahoma" w:cs="Tahoma" w:eastAsia="Tahoma"/>
                  <w:b/>
                  <w:sz w:val="20"/>
                </w:rPr>
                <w:t>www.daff.gov.za/links/crop estimates</w:t>
              </w:r>
            </w:hyperlink>
            <w:r>
              <w:rPr>
                <w:rFonts w:ascii="Tahoma" w:hAnsi="Tahoma" w:cs="Tahoma" w:eastAsia="Tahoma"/>
                <w:b/>
                <w:sz w:val="20"/>
              </w:rPr>
              <w:t xml:space="preserve"> or </w:t>
            </w:r>
            <w:hyperlink r:id="hrId4">
              <w:r>
                <w:rPr>
                  <w:rFonts w:ascii="Tahoma" w:hAnsi="Tahoma" w:cs="Tahoma" w:eastAsia="Tahoma"/>
                  <w:b/>
                  <w:sz w:val="20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b/>
                <w:sz w:val="20"/>
              </w:rPr>
              <w:t xml:space="preserve">, as from </w:t>
            </w:r>
            <w:r>
              <w:rPr>
                <w:rFonts w:ascii="Tahoma" w:hAnsi="Tahoma" w:cs="Tahoma" w:eastAsia="Tahoma"/>
                <w:b/>
                <w:u w:val="single"/>
                <w:sz w:val="20"/>
              </w:rPr>
              <w:t>14:30</w:t>
            </w:r>
            <w:r>
              <w:rPr>
                <w:rFonts w:ascii="Tahoma" w:hAnsi="Tahoma" w:cs="Tahoma" w:eastAsia="Tahoma"/>
                <w:b/>
                <w:sz w:val="20"/>
              </w:rPr>
              <w:t xml:space="preserve"> on the date of the relevant meeting of the Crop Estimates Committee.</w:t>
            </w:r>
          </w:p>
        </w:tc>
        <w:tc>
          <w:tcPr>
            <w:tcW w:w="57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rebuchet MS" w:hAnsi="Trebuchet MS" w:cs="Trebuchet MS" w:eastAsia="Trebuchet MS"/>
              </w:rPr>
              <w:t/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rebuchet MS" w:hAnsi="Trebuchet MS" w:cs="Trebuchet MS" w:eastAsia="Trebuchet MS"/>
              </w:rPr>
              <w:t/>
            </w:r>
          </w:p>
        </w:tc>
        <w:tc>
          <w:tcPr>
            <w:tcW w:w="773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sz w:val="20"/>
              </w:rPr>
              <w:t>Inligting is beskikbaar op die internet by http://</w:t>
            </w:r>
            <w:hyperlink r:id="hrId5">
              <w:r>
                <w:rPr>
                  <w:rFonts w:ascii="Tahoma" w:hAnsi="Tahoma" w:cs="Tahoma" w:eastAsia="Tahoma"/>
                  <w:b/>
                  <w:sz w:val="20"/>
                </w:rPr>
                <w:t>www.daff.gov.za/links/crop estimates</w:t>
              </w:r>
            </w:hyperlink>
            <w:r>
              <w:rPr>
                <w:rFonts w:ascii="Tahoma" w:hAnsi="Tahoma" w:cs="Tahoma" w:eastAsia="Tahoma"/>
                <w:b/>
                <w:sz w:val="20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b/>
                  <w:sz w:val="20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b/>
                <w:sz w:val="20"/>
              </w:rPr>
              <w:t xml:space="preserve">, vanaf </w:t>
            </w:r>
            <w:r>
              <w:rPr>
                <w:rFonts w:ascii="Tahoma" w:hAnsi="Tahoma" w:cs="Tahoma" w:eastAsia="Tahoma"/>
                <w:b/>
                <w:u w:val="single"/>
                <w:sz w:val="20"/>
              </w:rPr>
              <w:t>14:30</w:t>
            </w:r>
            <w:r>
              <w:rPr>
                <w:rFonts w:ascii="Tahoma" w:hAnsi="Tahoma" w:cs="Tahoma" w:eastAsia="Tahoma"/>
                <w:b/>
                <w:sz w:val="20"/>
              </w:rPr>
              <w:t xml:space="preserve">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rebuchet MS" w:hAnsi="Trebuchet MS" w:cs="Trebuchet MS" w:eastAsia="Trebuchet MS"/>
        </w:rPr>
        <w:t/>
      </w:r>
    </w:p>
    <w:p>
      <w:pPr>
        <w:pStyle w:val="28"/>
        <w:jc w:val="left"/>
        <w:bidi w:val="0"/>
        <w:spacing w:before="360"/>
      </w:pPr>
      <w:r>
        <w:t/>
      </w:r>
    </w:p>
    <w:p>
      <w:pPr>
        <w:pStyle w:val="28"/>
        <w:jc w:val="left"/>
        <w:ind w:right="-60"/>
        <w:bidi w:val="0"/>
        <w:spacing w:before="240" w:after="6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3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rebuchet MS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  <w:font w:name="Trebuchet MS">
    <w:charset w:val="01"/>
  </w:font>
  <w:font w:name="Calibri">
    <w:charset w:val="01"/>
  </w:font>
  <w:font w:name="Leelawade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4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paragraph" w:styleId="18">
    <w:name w:val="Comment Subject"/>
    <w:basedOn w:val="50"/>
    <w:next w:val="50"/>
    <w:rPr>
      <w:b/>
    </w:rPr>
  </w:style>
  <w:style w:type="paragraph" w:styleId="19">
    <w:name w:val="Balloon Text"/>
    <w:basedOn w:val="3"/>
    <w:next w:val="31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1">
    <w:name w:val="Diamond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2">
    <w:name w:val="Heart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character" w:default="1" w:styleId="def">
    <w:name w:val="Default Paragraph Font"/>
    <w:uiPriority w:val="1"/>
    <w:semiHidden/>
    <w:unhideWhenUsed/>
  </w:style>
  <w:style w:type="paragraph" w:styleId="31">
    <w:name w:val="Footnote Text"/>
    <w:basedOn w:val="3"/>
    <w:link w:val="c31"/>
    <w:rPr>
      <w:rFonts w:ascii="Trebuchet MS" w:hAnsi="Trebuchet MS" w:cs="Trebuchet MS" w:eastAsia="Trebuchet MS"/>
      <w:sz w:val="20"/>
    </w:rPr>
  </w:style>
  <w:style w:type="character" w:styleId="c31">
    <w:name w:val="Footnote Text Text"/>
    <w:basedOn w:val="def"/>
    <w:link w:val="31"/>
    <w:rPr>
      <w:rFonts w:ascii="Trebuchet MS" w:hAnsi="Trebuchet MS" w:cs="Trebuchet MS" w:eastAsia="Trebuchet MS"/>
      <w:sz w:val="20"/>
    </w:rPr>
  </w:style>
  <w:style w:type="paragraph" w:styleId="32">
    <w:name w:val="Star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33">
    <w:name w:val="Section Heading"/>
    <w:basedOn w:val="44"/>
    <w:next w:val="3"/>
    <w:pPr>
      <w:tabs>
        <w:tab w:val="clear" w:pos="0"/>
        <w:tab w:val="clear" w:pos="435"/>
        <w:tab w:val="left" w:pos="1590"/>
      </w:tabs>
    </w:pPr>
  </w:style>
  <w:style w:type="paragraph" w:styleId="34">
    <w:name w:val="Implies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35">
    <w:name w:val="Tick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36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7">
    <w:name w:val="Default"/>
    <w:rPr>
      <w:rFonts w:ascii="Leelawadee UI" w:hAnsi="Leelawadee UI" w:cs="Leelawadee UI" w:eastAsia="Leelawadee UI"/>
      <w:sz w:val="24"/>
    </w:rPr>
  </w:style>
  <w:style w:type="paragraph" w:styleId="38">
    <w:name w:val="HTML Preformatted"/>
    <w:basedOn w:val="3"/>
    <w:pPr>
      <w:tabs>
        <w:tab w:val="left" w:pos="915"/>
        <w:tab w:val="left" w:pos="1830"/>
        <w:tab w:val="left" w:pos="2745"/>
        <w:tab w:val="left" w:pos="3660"/>
        <w:tab w:val="left" w:pos="4575"/>
        <w:tab w:val="left" w:pos="5490"/>
        <w:tab w:val="left" w:pos="6405"/>
        <w:tab w:val="left" w:pos="7335"/>
        <w:tab w:val="left" w:pos="8250"/>
        <w:tab w:val="left" w:pos="9165"/>
        <w:tab w:val="left" w:pos="10080"/>
        <w:tab w:val="left" w:pos="10995"/>
        <w:tab w:val="left" w:pos="11910"/>
        <w:tab w:val="left" w:pos="12825"/>
        <w:tab w:val="left" w:pos="13740"/>
        <w:tab w:val="left" w:pos="14655"/>
        <w:tab w:val="clear" w:pos="0"/>
      </w:tabs>
    </w:pPr>
    <w:rPr>
      <w:rFonts w:ascii="Courier New" w:hAnsi="Courier New" w:cs="Courier New" w:eastAsia="Courier New"/>
      <w:sz w:val="20"/>
    </w:rPr>
  </w:style>
  <w:style w:type="paragraph" w:styleId="39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rebuchet MS" w:hAnsi="Trebuchet MS" w:cs="Trebuchet MS" w:eastAsia="Trebuchet MS"/>
      <w:b w:val="0"/>
    </w:rPr>
  </w:style>
  <w:style w:type="paragraph" w:styleId="40">
    <w:name w:val="Lower Roman List"/>
    <w:basedOn w:val="3"/>
    <w:pPr>
      <w:ind w:left="720" w:hanging="435"/>
    </w:pPr>
    <w:rPr>
      <w:rFonts w:ascii="Trebuchet MS" w:hAnsi="Trebuchet MS" w:cs="Trebuchet MS" w:eastAsia="Trebuchet MS"/>
    </w:rPr>
  </w:style>
  <w:style w:type="character" w:styleId="c41">
    <w:name w:val="Footnote Reference"/>
    <w:basedOn w:val="def"/>
    <w:rPr>
      <w:rFonts w:ascii="Trebuchet MS" w:hAnsi="Trebuchet MS" w:cs="Trebuchet MS" w:eastAsia="Trebuchet MS"/>
      <w:vertAlign w:val="superscript"/>
    </w:rPr>
  </w:style>
  <w:style w:type="paragraph" w:styleId="42">
    <w:name w:val="Endnote Text"/>
    <w:basedOn w:val="3"/>
    <w:link w:val="c42"/>
    <w:rPr>
      <w:rFonts w:ascii="Trebuchet MS" w:hAnsi="Trebuchet MS" w:cs="Trebuchet MS" w:eastAsia="Trebuchet MS"/>
    </w:rPr>
  </w:style>
  <w:style w:type="character" w:styleId="c42">
    <w:name w:val="Endnote Text Text"/>
    <w:basedOn w:val="def"/>
    <w:link w:val="42"/>
    <w:rPr>
      <w:rFonts w:ascii="Trebuchet MS" w:hAnsi="Trebuchet MS" w:cs="Trebuchet MS" w:eastAsia="Trebuchet MS"/>
    </w:rPr>
  </w:style>
  <w:style w:type="character" w:styleId="c43">
    <w:name w:val="Endnote Reference"/>
    <w:basedOn w:val="def"/>
    <w:rPr>
      <w:rFonts w:ascii="Trebuchet MS" w:hAnsi="Trebuchet MS" w:cs="Trebuchet MS" w:eastAsia="Trebuchet MS"/>
      <w:vertAlign w:val="superscript"/>
    </w:rPr>
  </w:style>
  <w:style w:type="paragraph" w:styleId="44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rebuchet MS" w:hAnsi="Trebuchet MS" w:cs="Trebuchet MS" w:eastAsia="Trebuchet MS"/>
      <w:b w:val="0"/>
      <w:sz w:val="24"/>
    </w:rPr>
  </w:style>
  <w:style w:type="paragraph" w:styleId="45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rebuchet MS" w:hAnsi="Trebuchet MS" w:cs="Trebuchet MS" w:eastAsia="Trebuchet MS"/>
      <w:b w:val="0"/>
      <w:sz w:val="24"/>
    </w:rPr>
  </w:style>
  <w:style w:type="paragraph" w:styleId="46">
    <w:name w:val="Dashed List"/>
    <w:pPr>
      <w:ind w:left="720" w:hanging="435"/>
    </w:pPr>
    <w:rPr>
      <w:rFonts w:ascii="Trebuchet MS" w:hAnsi="Trebuchet MS" w:cs="Trebuchet MS" w:eastAsia="Trebuchet MS"/>
      <w:sz w:val="24"/>
    </w:rPr>
  </w:style>
  <w:style w:type="paragraph" w:styleId="47">
    <w:name w:val="Contents 3"/>
    <w:basedOn w:val="3"/>
    <w:next w:val="3"/>
    <w:pPr>
      <w:ind w:left="2160" w:hanging="435"/>
    </w:pPr>
    <w:rPr>
      <w:rFonts w:ascii="Trebuchet MS" w:hAnsi="Trebuchet MS" w:cs="Trebuchet MS" w:eastAsia="Trebuchet MS"/>
    </w:rPr>
  </w:style>
  <w:style w:type="paragraph" w:styleId="48">
    <w:name w:val="Contents 1"/>
    <w:basedOn w:val="3"/>
    <w:next w:val="3"/>
    <w:pPr>
      <w:ind w:left="720" w:hanging="435"/>
    </w:pPr>
    <w:rPr>
      <w:rFonts w:ascii="Trebuchet MS" w:hAnsi="Trebuchet MS" w:cs="Trebuchet MS" w:eastAsia="Trebuchet MS"/>
    </w:rPr>
  </w:style>
  <w:style w:type="paragraph" w:styleId="49">
    <w:name w:val="Contents 2"/>
    <w:basedOn w:val="3"/>
    <w:next w:val="3"/>
    <w:pPr>
      <w:ind w:left="1440" w:hanging="435"/>
    </w:pPr>
    <w:rPr>
      <w:rFonts w:ascii="Trebuchet MS" w:hAnsi="Trebuchet MS" w:cs="Trebuchet MS" w:eastAsia="Trebuchet MS"/>
    </w:rPr>
  </w:style>
  <w:style w:type="paragraph" w:styleId="50">
    <w:name w:val="Comment Text"/>
    <w:basedOn w:val="3"/>
    <w:rPr>
      <w:sz w:val="20"/>
    </w:rPr>
  </w:style>
  <w:style w:type="paragraph" w:styleId="51">
    <w:name w:val="Contents 4"/>
    <w:basedOn w:val="3"/>
    <w:next w:val="3"/>
    <w:pPr>
      <w:ind w:left="2880" w:hanging="435"/>
    </w:pPr>
    <w:rPr>
      <w:rFonts w:ascii="Trebuchet MS" w:hAnsi="Trebuchet MS" w:cs="Trebuchet MS" w:eastAsia="Trebuchet MS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daff.gov.za/statistics" TargetMode="External"/><Relationship Id="hrId2" Type="http://schemas.openxmlformats.org/officeDocument/2006/relationships/hyperlink" Target="http://www.sagis.org.za/CEC" TargetMode="External"/><Relationship Id="hrId3" Type="http://schemas.openxmlformats.org/officeDocument/2006/relationships/hyperlink" Target="http://www.daff.gov.za/links/crop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daff.gov.za/links/crop" TargetMode="External"/><Relationship Id="hrId6" Type="http://schemas.openxmlformats.org/officeDocument/2006/relationships/hyperlink" Target="http://www.sagis.org.za" TargetMode="External"/><Relationship Id="prId1" Type="http://schemas.openxmlformats.org/officeDocument/2006/relationships/image" Target="media/img1.png"/><Relationship Id="prId2" Type="http://schemas.openxmlformats.org/officeDocument/2006/relationships/image" Target="media/img2.png"/><Relationship Id="prId3" Type="http://schemas.openxmlformats.org/officeDocument/2006/relationships/image" Target="media/img3.png"/><Relationship Id="prId4" Type="http://schemas.openxmlformats.org/officeDocument/2006/relationships/image" Target="media/img4.png"/></Relationships>
</file>