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ahoma" w:hAnsi="Tahoma" w:cs="Tahoma" w:eastAsia="Tahoma"/>
          <w:color w:val="000000"/>
        </w:rP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53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5"/>
        <w:gridCol w:w="9885"/>
        <w:gridCol w:w="3240"/>
      </w:tblGrid>
      <w:tr>
        <w:tc>
          <w:tcPr>
            <w:tcW w:w="2210" w:type="dxa"/>
            <w:shd w:val="clear" w:color="auto" w:fill="FFFFFF"/>
          </w:tcPr>
          <w:p>
            <w:pPr>
              <w:jc w:val="both"/>
              <w:ind w:hanging="180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9890" w:type="dxa"/>
            <w:shd w:val="clear" w:color="auto" w:fill="FFFFFF"/>
          </w:tcPr>
          <w:p>
            <w:pPr>
              <w:pStyle w:val="23"/>
              <w:bidi w:val="0"/>
              <w:spacing w:before="240"/>
            </w:pPr>
            <w:r>
              <w:rPr>
                <w:sz w:val="40"/>
              </w:rPr>
              <w:t>O</w:t>
            </w:r>
            <w:r>
              <w:rPr>
                <w:sz w:val="36"/>
              </w:rPr>
              <w:t>ESSKATTINGSKOMITEE</w:t>
            </w:r>
          </w:p>
        </w:tc>
        <w:tc>
          <w:tcPr>
            <w:tcW w:w="3240" w:type="dxa"/>
            <w:shd w:val="clear" w:color="auto" w:fill="FFFFFF"/>
          </w:tcPr>
          <w:p>
            <w:pPr>
              <w:pStyle w:val="23"/>
              <w:bidi w:val="0"/>
              <w:spacing w:before="240"/>
            </w:pPr>
            <w:r>
              <w:rPr>
                <w:b w:val="0"/>
                <w:sz w:val="24"/>
              </w:rPr>
              <w:t/>
            </w:r>
          </w:p>
          <w:p>
            <w:pPr>
              <w:jc w:val="both"/>
              <w:bidi w:val="0"/>
              <w:spacing w:before="195" w:after="45"/>
            </w:pPr>
            <w:r>
              <w:rPr>
                <w:rFonts w:ascii="Tahoma" w:hAnsi="Tahoma" w:cs="Tahoma" w:eastAsia="Tahoma"/>
                <w:sz w:val="20"/>
              </w:rPr>
              <w:t>Privaatsak/</w:t>
            </w:r>
          </w:p>
          <w:p>
            <w:pPr>
              <w:jc w:val="both"/>
              <w:bidi w:val="0"/>
              <w:spacing w:after="45"/>
            </w:pPr>
            <w:r>
              <w:rPr>
                <w:rFonts w:ascii="Tahoma" w:hAnsi="Tahoma" w:cs="Tahoma" w:eastAsia="Tahoma"/>
                <w:sz w:val="20"/>
              </w:rPr>
              <w:t>Private Bag X246</w:t>
            </w:r>
          </w:p>
          <w:p>
            <w:pPr>
              <w:jc w:val="both"/>
              <w:bidi w:val="0"/>
              <w:spacing w:after="45"/>
            </w:pPr>
            <w:r>
              <w:rPr>
                <w:rFonts w:ascii="Tahoma" w:hAnsi="Tahoma" w:cs="Tahoma" w:eastAsia="Tahoma"/>
                <w:sz w:val="20"/>
              </w:rPr>
              <w:t>PRETORIA</w:t>
            </w:r>
          </w:p>
          <w:p>
            <w:pPr>
              <w:jc w:val="both"/>
              <w:bidi w:val="0"/>
              <w:spacing w:after="45"/>
            </w:pPr>
            <w:r>
              <w:rPr>
                <w:rFonts w:ascii="Tahoma" w:hAnsi="Tahoma" w:cs="Tahoma" w:eastAsia="Tahoma"/>
                <w:sz w:val="20"/>
              </w:rPr>
              <w:t>0001</w:t>
            </w:r>
          </w:p>
        </w:tc>
      </w:tr>
      <w:tr>
        <w:tc>
          <w:tcPr>
            <w:tcW w:w="2210" w:type="dxa"/>
            <w:shd w:val="clear" w:color="auto" w:fill="FFFFFF"/>
          </w:tcPr>
          <w:p>
            <w:pPr>
              <w:jc w:val="both"/>
              <w:bidi w:val="0"/>
              <w:spacing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9890" w:type="dxa"/>
            <w:shd w:val="clear" w:color="auto" w:fill="FFFFFF"/>
          </w:tcPr>
          <w:p>
            <w:pPr>
              <w:pStyle w:val="23"/>
              <w:bidi w:val="0"/>
            </w:pPr>
            <w:r>
              <w:rPr>
                <w:sz w:val="40"/>
              </w:rPr>
              <w:t>C</w:t>
            </w:r>
            <w:r>
              <w:rPr>
                <w:sz w:val="36"/>
              </w:rPr>
              <w:t xml:space="preserve">ROP </w:t>
            </w:r>
            <w:r>
              <w:rPr>
                <w:sz w:val="40"/>
              </w:rPr>
              <w:t>E</w:t>
            </w:r>
            <w:r>
              <w:rPr>
                <w:sz w:val="36"/>
              </w:rPr>
              <w:t xml:space="preserve">STIMATES </w:t>
            </w:r>
            <w:r>
              <w:rPr>
                <w:sz w:val="40"/>
              </w:rPr>
              <w:t>C</w:t>
            </w:r>
            <w:r>
              <w:rPr>
                <w:sz w:val="36"/>
              </w:rPr>
              <w:t>OMMITTEE</w:t>
            </w:r>
          </w:p>
        </w:tc>
        <w:tc>
          <w:tcPr>
            <w:tcW w:w="3240" w:type="dxa"/>
            <w:shd w:val="clear" w:color="auto" w:fill="FFFFFF"/>
          </w:tcPr>
          <w:p>
            <w:pPr>
              <w:pStyle w:val="23"/>
              <w:bidi w:val="0"/>
            </w:pPr>
            <w:r>
              <w:rPr>
                <w:b w:val="0"/>
                <w:sz w:val="24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</w:tr>
      <w:tr>
        <w:tc>
          <w:tcPr>
            <w:tcW w:w="15340" w:type="dxa"/>
            <w:gridSpan w:val="3"/>
            <w:shd w:val="clear" w:color="auto" w:fill="FFFFFF"/>
          </w:tcPr>
          <w:p>
            <w:pPr>
              <w:jc w:val="center"/>
              <w:bidi w:val="0"/>
              <w:spacing w:before="45"/>
            </w:pPr>
            <w:r>
              <w:rPr>
                <w:rFonts w:ascii="Tahoma" w:hAnsi="Tahoma" w:cs="Tahoma" w:eastAsia="Tahoma"/>
                <w:b/>
                <w:sz w:val="16"/>
              </w:rPr>
              <w:t>Van/From:</w:t>
            </w:r>
            <w:r>
              <w:rPr>
                <w:rFonts w:ascii="Tahoma" w:hAnsi="Tahoma" w:cs="Tahoma" w:eastAsia="Tahoma"/>
                <w:sz w:val="16"/>
              </w:rPr>
              <w:t xml:space="preserve"> Rodney D. Dredge</w:t>
            </w:r>
          </w:p>
          <w:p>
            <w:pPr>
              <w:jc w:val="center"/>
              <w:bidi w:val="0"/>
              <w:spacing w:after="75"/>
            </w:pPr>
            <w:r>
              <w:rPr>
                <w:rFonts w:ascii="Tahoma" w:hAnsi="Tahoma" w:cs="Tahoma" w:eastAsia="Tahoma"/>
                <w:b/>
                <w:sz w:val="16"/>
              </w:rPr>
              <w:t>Tel:</w:t>
            </w:r>
            <w:r>
              <w:rPr>
                <w:rFonts w:ascii="Tahoma" w:hAnsi="Tahoma" w:cs="Tahoma" w:eastAsia="Tahoma"/>
                <w:sz w:val="16"/>
              </w:rPr>
              <w:t xml:space="preserve"> 012  319 6507 </w:t>
            </w:r>
            <w:r>
              <w:rPr>
                <w:rFonts w:ascii="Tahoma" w:hAnsi="Tahoma" w:cs="Tahoma" w:eastAsia="Tahoma"/>
                <w:b/>
                <w:sz w:val="16"/>
              </w:rPr>
              <w:t>Faks/Fax:</w:t>
            </w:r>
            <w:r>
              <w:rPr>
                <w:rFonts w:ascii="Tahoma" w:hAnsi="Tahoma" w:cs="Tahoma" w:eastAsia="Tahoma"/>
                <w:sz w:val="16"/>
              </w:rPr>
              <w:t xml:space="preserve"> 012  319 6211 </w:t>
            </w:r>
            <w:r>
              <w:rPr>
                <w:rFonts w:ascii="Tahoma" w:hAnsi="Tahoma" w:cs="Tahoma" w:eastAsia="Tahoma"/>
                <w:b/>
                <w:sz w:val="16"/>
              </w:rPr>
              <w:t>E-pos/E-mail:</w:t>
            </w:r>
            <w:r>
              <w:rPr>
                <w:rFonts w:ascii="Tahoma" w:hAnsi="Tahoma" w:cs="Tahoma" w:eastAsia="Tahoma"/>
                <w:sz w:val="16"/>
              </w:rPr>
              <w:t xml:space="preserve"> CDESS@nda.agric.za</w:t>
            </w:r>
          </w:p>
          <w:p>
            <w:pPr>
              <w:jc w:val="center"/>
              <w:bidi w:val="0"/>
              <w:spacing w:after="75"/>
            </w:pPr>
            <w:r>
              <w:rPr>
                <w:rFonts w:ascii="Tahoma" w:hAnsi="Tahoma" w:cs="Tahoma" w:eastAsia="Tahoma"/>
                <w:sz w:val="16"/>
              </w:rPr>
              <w:t xml:space="preserve">Webblad/Web page: </w:t>
            </w:r>
            <w:hyperlink r:id="hrId1">
              <w:r>
                <w:rPr>
                  <w:rFonts w:ascii="Tahoma" w:hAnsi="Tahoma" w:cs="Tahoma" w:eastAsia="Tahoma"/>
                  <w:sz w:val="16"/>
                </w:rPr>
                <w:t>www.nda.agric.za/food</w:t>
              </w:r>
            </w:hyperlink>
            <w:r>
              <w:rPr>
                <w:rFonts w:ascii="Tahoma" w:hAnsi="Tahoma" w:cs="Tahoma" w:eastAsia="Tahoma"/>
                <w:sz w:val="16"/>
              </w:rPr>
              <w:t xml:space="preserve"> security statistics or </w:t>
            </w:r>
            <w:hyperlink r:id="hrId2">
              <w:r>
                <w:rPr>
                  <w:rFonts w:ascii="Tahoma" w:hAnsi="Tahoma" w:cs="Tahoma" w:eastAsia="Tahoma"/>
                  <w:sz w:val="16"/>
                </w:rPr>
                <w:t>www.sagis.org.za/CEC</w:t>
              </w:r>
            </w:hyperlink>
            <w:r>
              <w:rPr>
                <w:rFonts w:ascii="Tahoma" w:hAnsi="Tahoma" w:cs="Tahoma" w:eastAsia="Tahoma"/>
                <w:sz w:val="16"/>
              </w:rPr>
              <w:t>: Crop Estimates</w:t>
            </w:r>
          </w:p>
          <w:p>
            <w:pPr>
              <w:jc w:val="center"/>
              <w:bidi w:val="0"/>
              <w:spacing w:after="60"/>
            </w:pPr>
            <w:r>
              <w:rPr>
                <w:rFonts w:ascii="Tahoma" w:hAnsi="Tahoma" w:cs="Tahoma" w:eastAsia="Tahoma"/>
                <w:sz w:val="16"/>
              </w:rPr>
              <w:t>EMBARGO: 14:30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jc w:val="right"/>
        <w:ind w:right="615"/>
        <w:bidi w:val="0"/>
        <w:spacing w:before="75"/>
      </w:pPr>
      <w:r>
        <w:rPr>
          <w:rFonts w:ascii="Tahoma" w:hAnsi="Tahoma" w:cs="Tahoma" w:eastAsia="Tahoma"/>
          <w:sz w:val="16"/>
        </w:rPr>
        <w:t>26 Junie/ June 2008</w:t>
      </w:r>
    </w:p>
    <w:p>
      <w:pPr>
        <w:jc w:val="both"/>
        <w:bidi w:val="0"/>
      </w:pPr>
      <w:r>
        <w:t/>
      </w:r>
    </w:p>
    <w:p>
      <w:pPr>
        <w:jc w:val="both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p>
      <w:pPr>
        <w:bidi w:val="0"/>
      </w:pPr>
      <w:r>
        <w:t/>
      </w:r>
    </w:p>
    <w:p>
      <w:pPr>
        <w:pStyle w:val="42"/>
        <w:jc w:val="left"/>
        <w:ind w:right="-60"/>
        <w:bidi w:val="0"/>
        <w:spacing w:after="60"/>
      </w:pPr>
      <w:r>
        <w:rPr>
          <w:sz w:val="14"/>
        </w:rPr>
        <w:t>OPPERVLAK- EN VYFDE PRODUKSIESKATTING VAN SOMERGEWASSE: 2007/08-SEISOEN</w:t>
      </w:r>
    </w:p>
    <w:p>
      <w:pPr>
        <w:pStyle w:val="42"/>
        <w:jc w:val="left"/>
        <w:ind w:right="-60"/>
        <w:bidi w:val="0"/>
        <w:spacing w:after="120"/>
      </w:pPr>
      <w:r>
        <w:rPr>
          <w:sz w:val="14"/>
        </w:rPr>
        <w:t>AREA AND FIFTH PRODUCTION FORECAST OF SUMMER CROPS: 2007/08 SEASON</w:t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00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Ind w:w="-105" w:type="dxa"/>
      </w:tblPr>
      <w:tblGrid>
        <w:gridCol w:w="2415"/>
        <w:gridCol w:w="1290"/>
        <w:gridCol w:w="1320"/>
        <w:gridCol w:w="1290"/>
        <w:gridCol w:w="1290"/>
        <w:gridCol w:w="1125"/>
        <w:gridCol w:w="1320"/>
      </w:tblGrid>
      <w:tr>
        <w:tc>
          <w:tcPr>
            <w:tcW w:w="2420" w:type="dxa"/>
            <w:shd w:val="clear" w:color="auto" w:fill="FFFFFF"/>
          </w:tcPr>
          <w:p>
            <w:pPr>
              <w:pStyle w:val="42"/>
              <w:jc w:val="both"/>
              <w:ind w:right="-60"/>
              <w:bidi w:val="0"/>
              <w:spacing w:before="360"/>
            </w:pPr>
            <w:r>
              <w:rPr>
                <w:sz w:val="14"/>
              </w:rPr>
              <w:t>GEWAS/CROP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both"/>
              <w:ind w:right="-60"/>
              <w:bidi w:val="0"/>
              <w:spacing w:before="360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60"/>
            </w:pPr>
            <w:r>
              <w:rPr>
                <w:sz w:val="14"/>
              </w:rPr>
              <w:t>Opp beplant/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Area planted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2007/08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42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60"/>
            </w:pPr>
            <w:r>
              <w:rPr>
                <w:sz w:val="14"/>
              </w:rPr>
              <w:t>5</w:t>
            </w:r>
            <w:r>
              <w:rPr>
                <w:vertAlign w:val="superscript"/>
                <w:sz w:val="14"/>
              </w:rPr>
              <w:t xml:space="preserve">de </w:t>
            </w:r>
            <w:r>
              <w:rPr>
                <w:sz w:val="14"/>
              </w:rPr>
              <w:t>skatting/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5</w:t>
            </w:r>
            <w:r>
              <w:rPr>
                <w:vertAlign w:val="superscript"/>
                <w:sz w:val="14"/>
              </w:rPr>
              <w:t xml:space="preserve">th </w:t>
            </w:r>
            <w:r>
              <w:rPr>
                <w:sz w:val="14"/>
              </w:rPr>
              <w:t>forecast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2007/08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60"/>
            </w:pPr>
            <w:r>
              <w:rPr>
                <w:sz w:val="14"/>
              </w:rPr>
              <w:t>4</w:t>
            </w:r>
            <w:r>
              <w:rPr>
                <w:vertAlign w:val="superscript"/>
                <w:sz w:val="14"/>
              </w:rPr>
              <w:t xml:space="preserve">de </w:t>
            </w:r>
            <w:r>
              <w:rPr>
                <w:sz w:val="14"/>
              </w:rPr>
              <w:t>skatting/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4</w:t>
            </w:r>
            <w:r>
              <w:rPr>
                <w:vertAlign w:val="superscript"/>
                <w:sz w:val="14"/>
              </w:rPr>
              <w:t xml:space="preserve">th </w:t>
            </w:r>
            <w:r>
              <w:rPr>
                <w:sz w:val="14"/>
              </w:rPr>
              <w:t>forecast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2007/08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60"/>
            </w:pPr>
            <w:r>
              <w:rPr>
                <w:sz w:val="14"/>
              </w:rPr>
              <w:t>Opp beplant/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Area planted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2006/07</w:t>
            </w:r>
          </w:p>
        </w:tc>
        <w:tc>
          <w:tcPr>
            <w:tcW w:w="1130" w:type="dxa"/>
            <w:shd w:val="clear" w:color="auto" w:fill="FFFFFF"/>
          </w:tcPr>
          <w:p>
            <w:pPr>
              <w:pStyle w:val="42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60"/>
            </w:pPr>
            <w:r>
              <w:rPr>
                <w:sz w:val="14"/>
              </w:rPr>
              <w:t>Finale oes/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Final crop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2006/07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42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60"/>
            </w:pPr>
            <w:r>
              <w:rPr>
                <w:sz w:val="14"/>
              </w:rPr>
              <w:t>Verandering/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Change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pStyle w:val="42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both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Ha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Tons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Tons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Ha</w:t>
            </w:r>
          </w:p>
        </w:tc>
        <w:tc>
          <w:tcPr>
            <w:tcW w:w="113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Tons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%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both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(A)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(B)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(C)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(D)</w:t>
            </w:r>
          </w:p>
        </w:tc>
        <w:tc>
          <w:tcPr>
            <w:tcW w:w="113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(E)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(B) ÷ (C)</w:t>
            </w:r>
          </w:p>
        </w:tc>
      </w:tr>
      <w:tr>
        <w:tc>
          <w:tcPr>
            <w:tcW w:w="10060" w:type="dxa"/>
            <w:gridSpan w:val="7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Kommersieël/Commercial: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2"/>
              <w:jc w:val="both"/>
              <w:ind w:right="-105" w:firstLine="180"/>
              <w:bidi w:val="0"/>
              <w:spacing w:before="120" w:after="60"/>
            </w:pPr>
            <w:r>
              <w:rPr>
                <w:sz w:val="14"/>
              </w:rPr>
              <w:t>Witmielies/White maize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both"/>
              <w:ind w:right="-105" w:firstLine="180"/>
              <w:bidi w:val="0"/>
              <w:spacing w:before="120" w:after="6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sz w:val="14"/>
              </w:rPr>
              <w:t>1  737  000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sz w:val="14"/>
              </w:rPr>
              <w:t>6 861 400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sz w:val="14"/>
              </w:rPr>
              <w:t>6 694 900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1 624 800</w:t>
            </w:r>
          </w:p>
        </w:tc>
        <w:tc>
          <w:tcPr>
            <w:tcW w:w="113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4 315 000</w:t>
            </w:r>
          </w:p>
        </w:tc>
        <w:tc>
          <w:tcPr>
            <w:tcW w:w="132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120" w:after="75"/>
            </w:pPr>
            <w:r>
              <w:rPr>
                <w:rFonts w:ascii="Tahoma" w:hAnsi="Tahoma" w:cs="Tahoma" w:eastAsia="Tahoma"/>
                <w:sz w:val="14"/>
              </w:rPr>
              <w:t>+2,49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120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2"/>
              <w:jc w:val="both"/>
              <w:ind w:right="-105" w:firstLine="180"/>
              <w:bidi w:val="0"/>
              <w:spacing w:before="120" w:after="60"/>
            </w:pPr>
            <w:r>
              <w:rPr>
                <w:sz w:val="14"/>
              </w:rPr>
              <w:t>Geelmielies/Yellow maize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both"/>
              <w:ind w:right="-105" w:firstLine="180"/>
              <w:bidi w:val="0"/>
              <w:spacing w:before="120" w:after="6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sz w:val="14"/>
              </w:rPr>
              <w:t>1  062  000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sz w:val="14"/>
              </w:rPr>
              <w:t>4 736 200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sz w:val="14"/>
              </w:rPr>
              <w:t>4 633 300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927 000</w:t>
            </w:r>
          </w:p>
        </w:tc>
        <w:tc>
          <w:tcPr>
            <w:tcW w:w="113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2 810 000</w:t>
            </w:r>
          </w:p>
        </w:tc>
        <w:tc>
          <w:tcPr>
            <w:tcW w:w="132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120" w:after="75"/>
            </w:pPr>
            <w:r>
              <w:rPr>
                <w:rFonts w:ascii="Tahoma" w:hAnsi="Tahoma" w:cs="Tahoma" w:eastAsia="Tahoma"/>
                <w:sz w:val="14"/>
              </w:rPr>
              <w:t>+2,22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120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2"/>
              <w:jc w:val="left"/>
              <w:ind w:right="75"/>
              <w:bidi w:val="0"/>
              <w:spacing w:before="120" w:after="60"/>
            </w:pPr>
            <w:r>
              <w:rPr>
                <w:sz w:val="14"/>
              </w:rPr>
              <w:t>Mielies/Maize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left"/>
              <w:ind w:right="75"/>
              <w:bidi w:val="0"/>
              <w:spacing w:before="120" w:after="6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sz w:val="14"/>
              </w:rPr>
              <w:t>2  799  000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left="-15" w:right="165" w:hanging="15"/>
              <w:bidi w:val="0"/>
              <w:spacing w:before="120" w:after="75"/>
            </w:pPr>
            <w:r>
              <w:rPr>
                <w:sz w:val="14"/>
              </w:rPr>
              <w:t>11 597 600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left="-15" w:right="165" w:hanging="1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left="-15" w:right="165" w:hanging="15"/>
              <w:bidi w:val="0"/>
              <w:spacing w:before="120" w:after="75"/>
            </w:pPr>
            <w:r>
              <w:rPr>
                <w:sz w:val="14"/>
              </w:rPr>
              <w:t>11 328 200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left="-15" w:right="165" w:hanging="1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2 551 800</w:t>
            </w:r>
          </w:p>
        </w:tc>
        <w:tc>
          <w:tcPr>
            <w:tcW w:w="113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7 125 000</w:t>
            </w:r>
          </w:p>
        </w:tc>
        <w:tc>
          <w:tcPr>
            <w:tcW w:w="132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120" w:after="75"/>
            </w:pPr>
            <w:r>
              <w:rPr>
                <w:rFonts w:ascii="Tahoma" w:hAnsi="Tahoma" w:cs="Tahoma" w:eastAsia="Tahoma"/>
                <w:sz w:val="14"/>
              </w:rPr>
              <w:t>+2,38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120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2"/>
              <w:jc w:val="both"/>
              <w:ind w:right="-60"/>
              <w:bidi w:val="0"/>
              <w:spacing w:before="120" w:after="60"/>
            </w:pPr>
            <w:r>
              <w:rPr>
                <w:sz w:val="14"/>
              </w:rPr>
              <w:t>Sonneblomsaad/Sunflower seed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both"/>
              <w:ind w:right="-60"/>
              <w:bidi w:val="0"/>
              <w:spacing w:before="120" w:after="6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sz w:val="14"/>
              </w:rPr>
              <w:t>564  300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sz w:val="14"/>
              </w:rPr>
              <w:t>872 060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sz w:val="14"/>
              </w:rPr>
              <w:t>837 710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316 350</w:t>
            </w:r>
          </w:p>
        </w:tc>
        <w:tc>
          <w:tcPr>
            <w:tcW w:w="113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300 000</w:t>
            </w:r>
          </w:p>
        </w:tc>
        <w:tc>
          <w:tcPr>
            <w:tcW w:w="132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120" w:after="75"/>
            </w:pPr>
            <w:r>
              <w:rPr>
                <w:rFonts w:ascii="Tahoma" w:hAnsi="Tahoma" w:cs="Tahoma" w:eastAsia="Tahoma"/>
                <w:sz w:val="14"/>
              </w:rPr>
              <w:t>+4,10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120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2"/>
              <w:jc w:val="both"/>
              <w:ind w:right="-60"/>
              <w:bidi w:val="0"/>
              <w:spacing w:before="120" w:after="60"/>
            </w:pPr>
            <w:r>
              <w:rPr>
                <w:sz w:val="14"/>
              </w:rPr>
              <w:t>Sojabone/Soya-beans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both"/>
              <w:ind w:right="-60"/>
              <w:bidi w:val="0"/>
              <w:spacing w:before="120" w:after="6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sz w:val="14"/>
              </w:rPr>
              <w:t>174  400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sz w:val="14"/>
              </w:rPr>
              <w:t>328 195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sz w:val="14"/>
              </w:rPr>
              <w:t>319 495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183 000</w:t>
            </w:r>
          </w:p>
        </w:tc>
        <w:tc>
          <w:tcPr>
            <w:tcW w:w="113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205 000</w:t>
            </w:r>
          </w:p>
        </w:tc>
        <w:tc>
          <w:tcPr>
            <w:tcW w:w="132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120" w:after="75"/>
            </w:pPr>
            <w:r>
              <w:rPr>
                <w:rFonts w:ascii="Tahoma" w:hAnsi="Tahoma" w:cs="Tahoma" w:eastAsia="Tahoma"/>
                <w:sz w:val="14"/>
              </w:rPr>
              <w:t>+2,72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120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2"/>
              <w:jc w:val="both"/>
              <w:ind w:right="-60"/>
              <w:bidi w:val="0"/>
              <w:spacing w:before="120" w:after="60"/>
            </w:pPr>
            <w:r>
              <w:rPr>
                <w:sz w:val="14"/>
              </w:rPr>
              <w:t>Grondbone/Groundnuts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both"/>
              <w:ind w:right="-60"/>
              <w:bidi w:val="0"/>
              <w:spacing w:before="120" w:after="6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sz w:val="14"/>
              </w:rPr>
              <w:t>54  200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sz w:val="14"/>
              </w:rPr>
              <w:t>85 360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sz w:val="14"/>
              </w:rPr>
              <w:t>85 360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40 770</w:t>
            </w:r>
          </w:p>
        </w:tc>
        <w:tc>
          <w:tcPr>
            <w:tcW w:w="113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58 000</w:t>
            </w:r>
          </w:p>
        </w:tc>
        <w:tc>
          <w:tcPr>
            <w:tcW w:w="132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120" w:after="75"/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120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2"/>
              <w:jc w:val="both"/>
              <w:ind w:right="-60"/>
              <w:bidi w:val="0"/>
              <w:spacing w:before="120" w:after="60"/>
            </w:pPr>
            <w:r>
              <w:rPr>
                <w:sz w:val="14"/>
              </w:rPr>
              <w:t>Sorghum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both"/>
              <w:ind w:right="-60"/>
              <w:bidi w:val="0"/>
              <w:spacing w:before="120" w:after="6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sz w:val="14"/>
              </w:rPr>
              <w:t>89  800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sz w:val="14"/>
              </w:rPr>
              <w:t>272 475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sz w:val="14"/>
              </w:rPr>
              <w:t>270 455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69 000</w:t>
            </w:r>
          </w:p>
        </w:tc>
        <w:tc>
          <w:tcPr>
            <w:tcW w:w="113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176 000</w:t>
            </w:r>
          </w:p>
        </w:tc>
        <w:tc>
          <w:tcPr>
            <w:tcW w:w="132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120" w:after="75"/>
            </w:pPr>
            <w:r>
              <w:rPr>
                <w:rFonts w:ascii="Tahoma" w:hAnsi="Tahoma" w:cs="Tahoma" w:eastAsia="Tahoma"/>
                <w:sz w:val="14"/>
              </w:rPr>
              <w:t>+0,75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120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2"/>
              <w:jc w:val="both"/>
              <w:ind w:right="-60"/>
              <w:bidi w:val="0"/>
              <w:spacing w:before="120" w:after="60"/>
            </w:pPr>
            <w:r>
              <w:rPr>
                <w:sz w:val="14"/>
              </w:rPr>
              <w:t>Droëbone/Dry beans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both"/>
              <w:ind w:right="-60"/>
              <w:bidi w:val="0"/>
              <w:spacing w:before="120" w:after="6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sz w:val="14"/>
              </w:rPr>
              <w:t>43  800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sz w:val="14"/>
              </w:rPr>
              <w:t>58 975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sz w:val="14"/>
              </w:rPr>
              <w:t>58 975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50 725</w:t>
            </w:r>
          </w:p>
        </w:tc>
        <w:tc>
          <w:tcPr>
            <w:tcW w:w="113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39 545</w:t>
            </w:r>
          </w:p>
        </w:tc>
        <w:tc>
          <w:tcPr>
            <w:tcW w:w="132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120" w:after="75"/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120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2"/>
              <w:jc w:val="both"/>
              <w:ind w:right="-60"/>
              <w:bidi w:val="0"/>
              <w:spacing w:before="120" w:after="60"/>
            </w:pPr>
            <w:r>
              <w:rPr>
                <w:sz w:val="14"/>
              </w:rPr>
              <w:t>TOTAAL/TOTAL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both"/>
              <w:ind w:right="-60"/>
              <w:bidi w:val="0"/>
              <w:spacing w:before="120" w:after="6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sz w:val="14"/>
              </w:rPr>
              <w:t>3  725  500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sz w:val="14"/>
              </w:rPr>
              <w:t>13 214 665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sz w:val="14"/>
              </w:rPr>
              <w:t>12 900 195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3  211 645</w:t>
            </w:r>
          </w:p>
        </w:tc>
        <w:tc>
          <w:tcPr>
            <w:tcW w:w="113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7  903 545</w:t>
            </w:r>
          </w:p>
        </w:tc>
        <w:tc>
          <w:tcPr>
            <w:tcW w:w="132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2"/>
              <w:jc w:val="right"/>
              <w:ind w:right="135"/>
              <w:bidi w:val="0"/>
              <w:spacing w:before="120" w:after="75"/>
            </w:pPr>
            <w:r>
              <w:rPr>
                <w:sz w:val="14"/>
              </w:rPr>
              <w:t>+2,44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42"/>
        <w:ind w:right="-60"/>
        <w:bidi w:val="0"/>
      </w:pPr>
      <w:r>
        <w:rPr>
          <w:sz w:val="16"/>
        </w:rP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p>
      <w:pPr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jc w:val="left"/>
        <w:ind w:right="-60"/>
        <w:bidi w:val="0"/>
        <w:spacing w:after="60"/>
      </w:pPr>
      <w:r>
        <w:rPr>
          <w:sz w:val="14"/>
        </w:rPr>
        <w:t>WIT- EN GEELMIELIES – OPPERVLAK- EN VYFDE PRODUKSIESKATTING: 2007/08-SEISOEN</w:t>
      </w:r>
    </w:p>
    <w:p>
      <w:pPr>
        <w:pStyle w:val="42"/>
        <w:jc w:val="left"/>
        <w:ind w:right="-60"/>
        <w:bidi w:val="0"/>
      </w:pPr>
      <w:r>
        <w:rPr>
          <w:sz w:val="14"/>
        </w:rPr>
        <w:t>WHITE AND YELLOW MAIZE – AREA PLANTED AND FIFTH PRODUCTION FORECAST: 2007/08 SEASON</w:t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-675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55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5"/>
        <w:gridCol w:w="1095"/>
        <w:gridCol w:w="1110"/>
        <w:gridCol w:w="1095"/>
        <w:gridCol w:w="1095"/>
        <w:gridCol w:w="1110"/>
        <w:gridCol w:w="1095"/>
        <w:gridCol w:w="1095"/>
        <w:gridCol w:w="1110"/>
        <w:gridCol w:w="1095"/>
        <w:gridCol w:w="1095"/>
        <w:gridCol w:w="1110"/>
        <w:gridCol w:w="1095"/>
      </w:tblGrid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before="24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Provinsie/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Province</w:t>
            </w:r>
          </w:p>
        </w:tc>
        <w:tc>
          <w:tcPr>
            <w:tcW w:w="3305" w:type="dxa"/>
            <w:gridSpan w:val="3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2007/08</w:t>
            </w:r>
          </w:p>
        </w:tc>
        <w:tc>
          <w:tcPr>
            <w:tcW w:w="3305" w:type="dxa"/>
            <w:gridSpan w:val="3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</w:t>
            </w:r>
            <w:r>
              <w:rPr>
                <w:rFonts w:ascii="Tahoma" w:hAnsi="Tahoma" w:cs="Tahoma" w:eastAsia="Tahoma"/>
                <w:vertAlign w:val="superscript"/>
                <w:sz w:val="14"/>
              </w:rPr>
              <w:t>de</w:t>
            </w:r>
            <w:r>
              <w:rPr>
                <w:rFonts w:ascii="Tahoma" w:hAnsi="Tahoma" w:cs="Tahoma" w:eastAsia="Tahoma"/>
                <w:sz w:val="14"/>
              </w:rPr>
              <w:t xml:space="preserve"> skatting/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</w:t>
            </w:r>
            <w:r>
              <w:rPr>
                <w:rFonts w:ascii="Tahoma" w:hAnsi="Tahoma" w:cs="Tahoma" w:eastAsia="Tahoma"/>
                <w:vertAlign w:val="superscript"/>
                <w:sz w:val="14"/>
              </w:rPr>
              <w:t>th</w:t>
            </w:r>
            <w:r>
              <w:rPr>
                <w:rFonts w:ascii="Tahoma" w:hAnsi="Tahoma" w:cs="Tahoma" w:eastAsia="Tahoma"/>
                <w:sz w:val="14"/>
              </w:rPr>
              <w:t xml:space="preserve"> forecast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2007/08</w:t>
            </w:r>
          </w:p>
        </w:tc>
        <w:tc>
          <w:tcPr>
            <w:tcW w:w="3305" w:type="dxa"/>
            <w:gridSpan w:val="3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2006/07</w:t>
            </w:r>
          </w:p>
        </w:tc>
        <w:tc>
          <w:tcPr>
            <w:tcW w:w="3305" w:type="dxa"/>
            <w:gridSpan w:val="3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Finale oes/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 crop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2006/07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Wit/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White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Geel/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Yellow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Totaal/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Wit/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White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Geel/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Yellow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Totaal/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Wit/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White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Geel/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Yellow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Totaal/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Wit/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White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Geel/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Yellow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Totaal/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Wes-Kaap/Western Cape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2 030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20 300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Noord-Kaap/Northern Cape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52 000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55 000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36 000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579 800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615 800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3 770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45 000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48 770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42 700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498 000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540 700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Vrystaat/Free State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690 000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480 000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1 170 000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2 691 000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1 776 000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4 467 000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640 000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380 000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1 020 000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1 925 000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 xml:space="preserve"> 930 000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2 855 000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Oos-Kaap/Eastern Cape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13 000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16 000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15 000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68 900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83 900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13 000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16 000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15 000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67 600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82 600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KwaZulu-Natal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41 000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42 000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83 000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229 600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233 100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462 700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38 000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36 000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74 000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190 000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169 200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359 200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Mpumalanga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268 000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250 000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518 000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1 420 400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1 300 000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2 720 400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220 000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250 000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470 000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720 000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770 000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1 490 000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Limpopo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41 000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16 000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57 000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139 400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49 600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189 000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16 000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56 000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96 000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35 200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131 200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Gauteng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36 000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116 000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368 000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154 800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522 800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35 000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95 000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174 000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254 000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Noordwes/North West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610 000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170 000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780 000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1 952 000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544 000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2 496 000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620 000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150 000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770 000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1 152 000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240 000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1 392 000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Totaal/Total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 xml:space="preserve">1 737 000 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1 062 000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2 799 000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6 861 400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4 736 200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11 597 600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1 624 800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927 000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2 551 800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4 315 000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2 810 000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7 125 000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p>
      <w:pPr>
        <w:bidi w:val="0"/>
      </w:pPr>
      <w:r>
        <w:t/>
      </w:r>
    </w:p>
    <w:p>
      <w:pPr>
        <w:pStyle w:val="42"/>
        <w:jc w:val="left"/>
        <w:ind w:right="-60"/>
        <w:bidi w:val="0"/>
        <w:spacing w:after="60"/>
      </w:pPr>
      <w:r>
        <w:rPr>
          <w:sz w:val="14"/>
        </w:rPr>
        <w:t>SONNEBLOMSAAD – OPPERVLAK- EN VYFDE PRODUKSIESKATTING: 2007/08-SEISOEN</w:t>
      </w:r>
    </w:p>
    <w:p>
      <w:pPr>
        <w:pStyle w:val="42"/>
        <w:jc w:val="left"/>
        <w:ind w:right="-60"/>
        <w:bidi w:val="0"/>
      </w:pPr>
      <w:r>
        <w:rPr>
          <w:sz w:val="14"/>
        </w:rPr>
        <w:t>SUNFLOWER SEED – AREA PLANTED AND FIFTH PRODUCTION FORECAST: 2007/08 SEASON</w:t>
      </w:r>
    </w:p>
    <w:p>
      <w:pPr>
        <w:pStyle w:val="42"/>
        <w:jc w:val="left"/>
        <w:ind w:right="-60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75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1290"/>
        <w:gridCol w:w="1290"/>
        <w:gridCol w:w="1290"/>
        <w:gridCol w:w="1290"/>
      </w:tblGrid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before="24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Provinsie/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Province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</w:t>
            </w:r>
            <w:r>
              <w:rPr>
                <w:rFonts w:ascii="Tahoma" w:hAnsi="Tahoma" w:cs="Tahoma" w:eastAsia="Tahoma"/>
                <w:vertAlign w:val="superscript"/>
                <w:sz w:val="14"/>
              </w:rPr>
              <w:t>de</w:t>
            </w:r>
            <w:r>
              <w:rPr>
                <w:rFonts w:ascii="Tahoma" w:hAnsi="Tahoma" w:cs="Tahoma" w:eastAsia="Tahoma"/>
                <w:sz w:val="14"/>
              </w:rPr>
              <w:t xml:space="preserve"> skatting/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</w:t>
            </w:r>
            <w:r>
              <w:rPr>
                <w:rFonts w:ascii="Tahoma" w:hAnsi="Tahoma" w:cs="Tahoma" w:eastAsia="Tahoma"/>
                <w:vertAlign w:val="superscript"/>
                <w:sz w:val="14"/>
              </w:rPr>
              <w:t>th</w:t>
            </w:r>
            <w:r>
              <w:rPr>
                <w:rFonts w:ascii="Tahoma" w:hAnsi="Tahoma" w:cs="Tahoma" w:eastAsia="Tahoma"/>
                <w:sz w:val="14"/>
              </w:rPr>
              <w:t xml:space="preserve"> forecast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Finale oes/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 crop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sz w:val="14"/>
              </w:rPr>
              <w:t>2007/08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/>
            </w:pPr>
            <w:r>
              <w:rPr>
                <w:sz w:val="14"/>
              </w:rPr>
              <w:t>2007/08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/>
            </w:pPr>
            <w:r>
              <w:rPr>
                <w:sz w:val="14"/>
              </w:rPr>
              <w:t>2006/07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/>
            </w:pPr>
            <w:r>
              <w:rPr>
                <w:sz w:val="14"/>
              </w:rPr>
              <w:t>2006/07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Wes-Kaap/Western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540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Noord-Kaap/Northern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960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1 320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Vrystaat/Free State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270 000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459 000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135 000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155 000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Oos-Kaap/Eastern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360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180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KwaZulu-Natal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Mpumalanga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17 000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25 500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13 000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13 000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Limpopo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77 000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12 500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Gauteng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8 700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7 700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Noordwes/North West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300 000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130 000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110 000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Totaal/Total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564 300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872 060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316 350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300 000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42"/>
        <w:jc w:val="left"/>
        <w:ind w:right="-60"/>
        <w:bidi w:val="0"/>
        <w:spacing w:after="60"/>
      </w:pPr>
      <w:r>
        <w:rPr>
          <w:sz w:val="14"/>
        </w:rPr>
        <w:t>SOJABONE – OPPERVLAK- EN VYFDE PRODUKSIESKATTING: 2007/08-SEISOEN</w:t>
      </w:r>
    </w:p>
    <w:p>
      <w:pPr>
        <w:pStyle w:val="42"/>
        <w:jc w:val="left"/>
        <w:ind w:right="-60"/>
        <w:bidi w:val="0"/>
      </w:pPr>
      <w:r>
        <w:rPr>
          <w:sz w:val="14"/>
        </w:rPr>
        <w:t>SOYA-BEANS – AREA PLANTED AND FIFTH PRODUCTION FORECAST: 2007/08 SEASON</w:t>
      </w:r>
    </w:p>
    <w:p>
      <w:pPr>
        <w:pStyle w:val="42"/>
        <w:jc w:val="left"/>
        <w:ind w:right="-60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75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1290"/>
        <w:gridCol w:w="1290"/>
        <w:gridCol w:w="1290"/>
        <w:gridCol w:w="1290"/>
      </w:tblGrid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before="24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Provinsie/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Province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</w:t>
            </w:r>
            <w:r>
              <w:rPr>
                <w:rFonts w:ascii="Tahoma" w:hAnsi="Tahoma" w:cs="Tahoma" w:eastAsia="Tahoma"/>
                <w:vertAlign w:val="superscript"/>
                <w:sz w:val="14"/>
              </w:rPr>
              <w:t>de</w:t>
            </w:r>
            <w:r>
              <w:rPr>
                <w:rFonts w:ascii="Tahoma" w:hAnsi="Tahoma" w:cs="Tahoma" w:eastAsia="Tahoma"/>
                <w:sz w:val="14"/>
              </w:rPr>
              <w:t xml:space="preserve"> skatting/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</w:t>
            </w:r>
            <w:r>
              <w:rPr>
                <w:rFonts w:ascii="Tahoma" w:hAnsi="Tahoma" w:cs="Tahoma" w:eastAsia="Tahoma"/>
                <w:vertAlign w:val="superscript"/>
                <w:sz w:val="14"/>
              </w:rPr>
              <w:t>th</w:t>
            </w:r>
            <w:r>
              <w:rPr>
                <w:rFonts w:ascii="Tahoma" w:hAnsi="Tahoma" w:cs="Tahoma" w:eastAsia="Tahoma"/>
                <w:sz w:val="14"/>
              </w:rPr>
              <w:t xml:space="preserve"> forecast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Finale oes/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 crop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sz w:val="14"/>
              </w:rPr>
              <w:t>2007/08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/>
            </w:pPr>
            <w:r>
              <w:rPr>
                <w:sz w:val="14"/>
              </w:rPr>
              <w:t>2007/08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/>
            </w:pPr>
            <w:r>
              <w:rPr>
                <w:sz w:val="14"/>
              </w:rPr>
              <w:t>2006/07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/>
            </w:pPr>
            <w:r>
              <w:rPr>
                <w:sz w:val="14"/>
              </w:rPr>
              <w:t>2006/07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Wes-Kaap/Western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Noord-Kaap/Northern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1 750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1 500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Vrystaat/Free State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 xml:space="preserve">52 000 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 xml:space="preserve">85 800 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33 750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Oos-Kaap/Eastern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 xml:space="preserve">500 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 xml:space="preserve">1 000 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KwaZulu-Natal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17 500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48 125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45 100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Mpumalanga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87 000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147 900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90 000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76 500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Limpopo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22 500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12 500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25 000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Gauteng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3 400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6 120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4 150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Noordwes/North West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9 000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18 000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Totaal/Total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174 400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328 195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183 000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205 000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jc w:val="left"/>
        <w:ind w:right="-60"/>
        <w:bidi w:val="0"/>
        <w:spacing w:after="60"/>
      </w:pPr>
      <w:r>
        <w:rPr>
          <w:sz w:val="14"/>
        </w:rPr>
        <w:t>GRONDBONE – OPPERVLAK- EN VYFDE PRODUKSIESKATTING: 2007/08-SEISOEN</w:t>
      </w:r>
    </w:p>
    <w:p>
      <w:pPr>
        <w:pStyle w:val="42"/>
        <w:jc w:val="left"/>
        <w:ind w:right="-60"/>
        <w:bidi w:val="0"/>
      </w:pPr>
      <w:r>
        <w:rPr>
          <w:sz w:val="14"/>
        </w:rPr>
        <w:t>GROUNDNUTS – AREA PLANTED AND FIFTH PRODUCTION FORECAST: 2007/08 SEASON</w:t>
      </w:r>
    </w:p>
    <w:p>
      <w:pPr>
        <w:pStyle w:val="42"/>
        <w:jc w:val="left"/>
        <w:ind w:right="-60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75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1290"/>
        <w:gridCol w:w="1290"/>
        <w:gridCol w:w="1290"/>
        <w:gridCol w:w="1290"/>
      </w:tblGrid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before="24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Provinsie/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Province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</w:t>
            </w:r>
            <w:r>
              <w:rPr>
                <w:rFonts w:ascii="Tahoma" w:hAnsi="Tahoma" w:cs="Tahoma" w:eastAsia="Tahoma"/>
                <w:vertAlign w:val="superscript"/>
                <w:sz w:val="14"/>
              </w:rPr>
              <w:t>de</w:t>
            </w:r>
            <w:r>
              <w:rPr>
                <w:rFonts w:ascii="Tahoma" w:hAnsi="Tahoma" w:cs="Tahoma" w:eastAsia="Tahoma"/>
                <w:sz w:val="14"/>
              </w:rPr>
              <w:t xml:space="preserve"> skatting/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</w:t>
            </w:r>
            <w:r>
              <w:rPr>
                <w:rFonts w:ascii="Tahoma" w:hAnsi="Tahoma" w:cs="Tahoma" w:eastAsia="Tahoma"/>
                <w:vertAlign w:val="superscript"/>
                <w:sz w:val="14"/>
              </w:rPr>
              <w:t>th</w:t>
            </w:r>
            <w:r>
              <w:rPr>
                <w:rFonts w:ascii="Tahoma" w:hAnsi="Tahoma" w:cs="Tahoma" w:eastAsia="Tahoma"/>
                <w:sz w:val="14"/>
              </w:rPr>
              <w:t xml:space="preserve"> forecast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Finale oes/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 crop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sz w:val="14"/>
              </w:rPr>
              <w:t>2007/08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/>
            </w:pPr>
            <w:r>
              <w:rPr>
                <w:sz w:val="14"/>
              </w:rPr>
              <w:t>2007/08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/>
            </w:pPr>
            <w:r>
              <w:rPr>
                <w:sz w:val="14"/>
              </w:rPr>
              <w:t>2006/07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/>
            </w:pPr>
            <w:r>
              <w:rPr>
                <w:sz w:val="14"/>
              </w:rPr>
              <w:t>2006/07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Wes-Kaap/Western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Noord-Kaap/Northern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21 000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7 200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21 750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Vrystaat/Free State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25 500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35 700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18 800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20 750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Oos-Kaap/Eastern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KwaZulu-Natal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Mpumalanga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Limpopo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2 600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5 720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1 700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2 420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Gauteng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Noordwes/North West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19 000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22 800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13 000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13 000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Totaal/Total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54 200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85 360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40 770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58 000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jc w:val="left"/>
        <w:ind w:right="-60"/>
        <w:bidi w:val="0"/>
        <w:spacing w:after="60"/>
      </w:pPr>
      <w:r>
        <w:rPr>
          <w:sz w:val="14"/>
        </w:rPr>
        <w:t>SORGHUM – OPPERVLAK- EN VYFDE PRODUKSIESKATTING: 2007/08-SEISOEN</w:t>
      </w:r>
    </w:p>
    <w:p>
      <w:pPr>
        <w:pStyle w:val="42"/>
        <w:jc w:val="left"/>
        <w:ind w:right="-60"/>
        <w:bidi w:val="0"/>
      </w:pPr>
      <w:r>
        <w:rPr>
          <w:sz w:val="14"/>
        </w:rPr>
        <w:t>SORGHUM – AREA PLANTED AND FIFTH PRODUCTION FORECAST: 2007/08 SEASON</w:t>
      </w:r>
    </w:p>
    <w:p>
      <w:pPr>
        <w:pStyle w:val="42"/>
        <w:jc w:val="left"/>
        <w:ind w:right="-60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75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1290"/>
        <w:gridCol w:w="1290"/>
        <w:gridCol w:w="1290"/>
        <w:gridCol w:w="1290"/>
      </w:tblGrid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before="24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Provinsie/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Province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</w:t>
            </w:r>
            <w:r>
              <w:rPr>
                <w:rFonts w:ascii="Tahoma" w:hAnsi="Tahoma" w:cs="Tahoma" w:eastAsia="Tahoma"/>
                <w:vertAlign w:val="superscript"/>
                <w:sz w:val="14"/>
              </w:rPr>
              <w:t>de</w:t>
            </w:r>
            <w:r>
              <w:rPr>
                <w:rFonts w:ascii="Tahoma" w:hAnsi="Tahoma" w:cs="Tahoma" w:eastAsia="Tahoma"/>
                <w:sz w:val="14"/>
              </w:rPr>
              <w:t xml:space="preserve"> skatting/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</w:t>
            </w:r>
            <w:r>
              <w:rPr>
                <w:rFonts w:ascii="Tahoma" w:hAnsi="Tahoma" w:cs="Tahoma" w:eastAsia="Tahoma"/>
                <w:vertAlign w:val="superscript"/>
                <w:sz w:val="14"/>
              </w:rPr>
              <w:t>th</w:t>
            </w:r>
            <w:r>
              <w:rPr>
                <w:rFonts w:ascii="Tahoma" w:hAnsi="Tahoma" w:cs="Tahoma" w:eastAsia="Tahoma"/>
                <w:sz w:val="14"/>
              </w:rPr>
              <w:t xml:space="preserve"> forecast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Finale oes/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 crop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sz w:val="14"/>
              </w:rPr>
              <w:t>2007/08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/>
            </w:pPr>
            <w:r>
              <w:rPr>
                <w:sz w:val="14"/>
              </w:rPr>
              <w:t>2007/08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/>
            </w:pPr>
            <w:r>
              <w:rPr>
                <w:sz w:val="14"/>
              </w:rPr>
              <w:t>2006/07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/>
            </w:pPr>
            <w:r>
              <w:rPr>
                <w:sz w:val="14"/>
              </w:rPr>
              <w:t>2006/07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Wes-Kaap/Western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Noord-Kaap/Northern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Vrystaat/Free State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145 000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38 000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96 500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Oos-Kaap/Eastern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KwaZulu-Natal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900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Mpumalanga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19 000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66 500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56 000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Limpopo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3 500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Gauteng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900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2 655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Noordwes/North West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4 600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12 420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10 000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Totaal/Total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89 800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272 475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69 000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176 000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jc w:val="left"/>
        <w:ind w:right="-60"/>
        <w:bidi w:val="0"/>
      </w:pPr>
      <w:r>
        <w:t/>
      </w:r>
    </w:p>
    <w:p>
      <w:pPr>
        <w:pStyle w:val="42"/>
        <w:jc w:val="left"/>
        <w:ind w:right="-60"/>
        <w:bidi w:val="0"/>
      </w:pPr>
      <w:r>
        <w:t/>
      </w:r>
    </w:p>
    <w:p>
      <w:pPr>
        <w:pStyle w:val="42"/>
        <w:jc w:val="left"/>
        <w:ind w:right="-60"/>
        <w:bidi w:val="0"/>
        <w:spacing w:after="60"/>
      </w:pPr>
      <w:r>
        <w:rPr>
          <w:sz w:val="14"/>
        </w:rPr>
        <w:t>DRO</w:t>
      </w:r>
      <w:r>
        <w:rPr>
          <w:rFonts w:ascii="Arial" w:hAnsi="Arial" w:cs="Arial" w:eastAsia="Arial"/>
          <w:sz w:val="14"/>
        </w:rPr>
        <w:t>Ë</w:t>
      </w:r>
      <w:r>
        <w:rPr>
          <w:sz w:val="14"/>
        </w:rPr>
        <w:t>BONE – OPPERVLAK- EN VYFDE PRODUKSIESKATTING: 2007/08-SEISOEN</w:t>
      </w:r>
    </w:p>
    <w:p>
      <w:pPr>
        <w:pStyle w:val="42"/>
        <w:jc w:val="left"/>
        <w:ind w:right="-60"/>
        <w:bidi w:val="0"/>
      </w:pPr>
      <w:r>
        <w:rPr>
          <w:sz w:val="14"/>
        </w:rPr>
        <w:t>DRY BEANS – AREA PLANTED AND FIFTH PRODUCTION FORECAST: 2007/08 SEASON</w:t>
      </w:r>
    </w:p>
    <w:p>
      <w:pPr>
        <w:pStyle w:val="42"/>
        <w:jc w:val="left"/>
        <w:ind w:right="-60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75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1290"/>
        <w:gridCol w:w="1290"/>
        <w:gridCol w:w="1290"/>
        <w:gridCol w:w="1290"/>
      </w:tblGrid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before="24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Provinsie/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Province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</w:t>
            </w:r>
            <w:r>
              <w:rPr>
                <w:rFonts w:ascii="Tahoma" w:hAnsi="Tahoma" w:cs="Tahoma" w:eastAsia="Tahoma"/>
                <w:vertAlign w:val="superscript"/>
                <w:sz w:val="14"/>
              </w:rPr>
              <w:t>de</w:t>
            </w:r>
            <w:r>
              <w:rPr>
                <w:rFonts w:ascii="Tahoma" w:hAnsi="Tahoma" w:cs="Tahoma" w:eastAsia="Tahoma"/>
                <w:sz w:val="14"/>
              </w:rPr>
              <w:t xml:space="preserve"> skatting/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</w:t>
            </w:r>
            <w:r>
              <w:rPr>
                <w:rFonts w:ascii="Tahoma" w:hAnsi="Tahoma" w:cs="Tahoma" w:eastAsia="Tahoma"/>
                <w:vertAlign w:val="superscript"/>
                <w:sz w:val="14"/>
              </w:rPr>
              <w:t>th</w:t>
            </w:r>
            <w:r>
              <w:rPr>
                <w:rFonts w:ascii="Tahoma" w:hAnsi="Tahoma" w:cs="Tahoma" w:eastAsia="Tahoma"/>
                <w:sz w:val="14"/>
              </w:rPr>
              <w:t xml:space="preserve"> forecast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Finale oes/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 crop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sz w:val="14"/>
              </w:rPr>
              <w:t>2007/08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/>
            </w:pPr>
            <w:r>
              <w:rPr>
                <w:sz w:val="14"/>
              </w:rPr>
              <w:t>2007/08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/>
            </w:pPr>
            <w:r>
              <w:rPr>
                <w:sz w:val="14"/>
              </w:rPr>
              <w:t>2006/07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/>
            </w:pPr>
            <w:r>
              <w:rPr>
                <w:sz w:val="14"/>
              </w:rPr>
              <w:t>2006/07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Wes-Kaap/Western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345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Noord-Kaap/Northern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75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225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Vrystaat/Free State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16 500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21 450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16 500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12 375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Oos-Kaap/Eastern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97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97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KwaZulu-Natal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5 950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Mpumalanga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12 500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19 000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13 300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Limpopo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6 800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4 900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Gauteng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5 075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3 400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Noordwes/North West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3 850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Totaal/Total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43 800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58 975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50 725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39 545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jc w:val="left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p>
      <w:pPr>
        <w:bidi w:val="0"/>
      </w:pPr>
      <w:r>
        <w:t/>
      </w:r>
    </w:p>
    <w:p>
      <w:r>
        <w:br w:type="page"/>
      </w:r>
    </w:p>
    <w:p>
      <w:pPr>
        <w:pStyle w:val="42"/>
        <w:ind w:right="-60"/>
        <w:bidi w:val="0"/>
      </w:pPr>
      <w:r>
        <w:rPr>
          <w:b/>
          <w:sz w:val="16"/>
        </w:rPr>
        <w:t>AREA ESTIMATE AND FIFTH PRODUCTION FORECAST OF SUMMER CROPS (2007/08 PRODUCTION SEASON)/</w:t>
      </w:r>
      <w:r>
        <w:br/>
      </w:r>
      <w:r>
        <w:rPr>
          <w:b/>
          <w:sz w:val="16"/>
        </w:rPr>
        <w:t>OPPERVLAK- EN VYFDE PRODUKSIESKATTING VIR SOMERGEWASSE (2007/08 PRODUKSIE-SEISOEN)</w:t>
      </w:r>
    </w:p>
    <w:p>
      <w:pPr>
        <w:pStyle w:val="42"/>
        <w:bidi w:val="0"/>
      </w:pPr>
      <w:r>
        <w:rPr>
          <w:b/>
          <w:sz w:val="16"/>
        </w:rPr>
        <w:t>26 JUNIE/ JUNE 2008</w:t>
      </w:r>
    </w:p>
    <w:p>
      <w:pPr>
        <w:pStyle w:val="42"/>
        <w:bidi w:val="0"/>
      </w:pPr>
      <w:r>
        <w:t/>
      </w:r>
    </w:p>
    <w:p>
      <w:pPr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5900" w:type="dxa"/>
        <w:tblLayout w:type="fixed"/>
        <w:tblBorders>
          <w:top w:val="single" w:sz="6" w:color="auto"/>
        </w:tblBorders>
        <w:tblCellMar>
          <w:top w:w="0" w:type="dxa"/>
          <w:left w:w="0" w:type="dxa"/>
          <w:bottom w:w="0" w:type="dxa"/>
          <w:right w:w="0" w:type="dxa"/>
        </w:tblCellMar>
        <w:tblInd w:w="-180" w:type="dxa"/>
      </w:tblPr>
      <w:tblGrid>
        <w:gridCol w:w="7395"/>
        <w:gridCol w:w="900"/>
        <w:gridCol w:w="7560"/>
      </w:tblGrid>
      <w:tr>
        <w:tc>
          <w:tcPr>
            <w:tcW w:w="7400" w:type="dxa"/>
            <w:shd w:val="clear" w:color="auto" w:fill="FFFFFF"/>
          </w:tcPr>
          <w:p>
            <w:pPr>
              <w:jc w:val="both"/>
              <w:ind w:left="75" w:right="75"/>
              <w:bidi w:val="0"/>
              <w:spacing w:after="105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Summer field crops – 2007/08 production season</w:t>
            </w:r>
          </w:p>
          <w:p>
            <w:pPr>
              <w:jc w:val="both"/>
              <w:ind w:left="75"/>
              <w:bidi w:val="0"/>
              <w:spacing w:after="105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Commercial maize</w:t>
            </w:r>
            <w:r>
              <w:rPr>
                <w:rFonts w:ascii="Tahoma" w:hAnsi="Tahoma" w:cs="Tahoma" w:eastAsia="Tahoma"/>
                <w:b/>
                <w:sz w:val="18"/>
              </w:rPr>
              <w:t>:</w:t>
            </w:r>
            <w:r>
              <w:rPr>
                <w:rFonts w:ascii="Tahoma" w:hAnsi="Tahoma" w:cs="Tahoma" w:eastAsia="Tahoma"/>
                <w:sz w:val="18"/>
              </w:rPr>
              <w:t xml:space="preserve">  The expected commercial maize crop has been increased to 11,598 million tons, which is 2,4% higher than the previous forecast of 11,328 million tons.  The area planted remained unchanged at 2,799 mill, while the estimated yield increased to 4,14 t/ha.</w:t>
            </w:r>
          </w:p>
          <w:p>
            <w:pPr>
              <w:jc w:val="both"/>
              <w:ind w:left="75"/>
              <w:bidi w:val="0"/>
              <w:spacing w:after="105"/>
            </w:pPr>
            <w:r>
              <w:rPr>
                <w:rFonts w:ascii="Tahoma" w:hAnsi="Tahoma" w:cs="Tahoma" w:eastAsia="Tahoma"/>
                <w:sz w:val="18"/>
              </w:rPr>
              <w:t>The area for white maize is 1,737 mill. ha, and for yellow maize it is 1,062 mill. ha.  The ratio of white to yellow maize plantings is 62:38 as against the previous seasons’ 64:36.</w:t>
            </w:r>
          </w:p>
          <w:p>
            <w:pPr>
              <w:jc w:val="both"/>
              <w:ind w:left="75" w:right="75"/>
              <w:bidi w:val="0"/>
              <w:spacing w:after="105"/>
            </w:pPr>
            <w:r>
              <w:rPr>
                <w:rFonts w:ascii="Tahoma" w:hAnsi="Tahoma" w:cs="Tahoma" w:eastAsia="Tahoma"/>
                <w:sz w:val="18"/>
              </w:rPr>
              <w:t>The production forecast of white maize is 6,861 mill. tons, which is 2,5% more than the 6,695 mill. tons of the previous forecast, while the yield for white maize is 3,95 t/ha.  In the case of yellow maize the production forecast is 4,736 mill. tons, which is 2,2% more than the 4,633 mill. tons of the previous forecast, while the yield for yellow maize is 4,46 t/ha.</w:t>
            </w:r>
          </w:p>
          <w:p>
            <w:pPr>
              <w:jc w:val="both"/>
              <w:ind w:left="75" w:right="75"/>
              <w:bidi w:val="0"/>
              <w:spacing w:after="105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Sunflower seed</w:t>
            </w:r>
            <w:r>
              <w:rPr>
                <w:rFonts w:ascii="Tahoma" w:hAnsi="Tahoma" w:cs="Tahoma" w:eastAsia="Tahoma"/>
                <w:sz w:val="18"/>
              </w:rPr>
              <w:t>: The production forecast for sunflower seed is 872  060 tons, which is 4,1% more than the 837  710 tons of the previous forecast. The estimated area planted to sunflower seed remained unchanged at 564  300 ha, while the expected yield is 1,55 t/ha.</w:t>
            </w:r>
          </w:p>
          <w:p>
            <w:pPr>
              <w:jc w:val="both"/>
              <w:ind w:left="75" w:right="75"/>
              <w:bidi w:val="0"/>
              <w:spacing w:after="105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Other crops</w:t>
            </w:r>
            <w:r>
              <w:rPr>
                <w:rFonts w:ascii="Tahoma" w:hAnsi="Tahoma" w:cs="Tahoma" w:eastAsia="Tahoma"/>
                <w:sz w:val="18"/>
              </w:rPr>
              <w:t>: The production forecast for soya-beans is 328  195 tons, which is 2,7% more than the 319  495 tons of the previous forecast.  The area planted to soya-beans is 174  400 ha and the expected yield is 1,88 t/ha.</w:t>
            </w:r>
          </w:p>
          <w:p>
            <w:pPr>
              <w:jc w:val="both"/>
              <w:ind w:left="75" w:right="75"/>
              <w:bidi w:val="0"/>
              <w:spacing w:after="120"/>
            </w:pPr>
            <w:r>
              <w:rPr>
                <w:rFonts w:ascii="Tahoma" w:hAnsi="Tahoma" w:cs="Tahoma" w:eastAsia="Tahoma"/>
                <w:sz w:val="18"/>
              </w:rPr>
              <w:t>The expected groundnut crop remained unchanged at 85  360 tons.  The area estimate also remained unchanged at 54  200 ha, while the expected yield is 1,57 t/ha.</w:t>
            </w:r>
          </w:p>
          <w:p>
            <w:pPr>
              <w:jc w:val="both"/>
              <w:ind w:left="75" w:right="75"/>
              <w:bidi w:val="0"/>
              <w:spacing w:after="105"/>
            </w:pPr>
            <w:r>
              <w:rPr>
                <w:rFonts w:ascii="Tahoma" w:hAnsi="Tahoma" w:cs="Tahoma" w:eastAsia="Tahoma"/>
                <w:sz w:val="18"/>
              </w:rPr>
              <w:t>The production forecast for sorghum increased slightly by 0,8% to 272  475 tons. The area estimate for sorghum was left unchanged at 89  800 ha, while the expected yield is 3,03  t/ha.</w:t>
            </w:r>
          </w:p>
          <w:p>
            <w:pPr>
              <w:jc w:val="both"/>
              <w:ind w:left="75" w:right="75"/>
              <w:bidi w:val="0"/>
              <w:spacing w:after="120"/>
            </w:pPr>
            <w:r>
              <w:rPr>
                <w:rFonts w:ascii="Tahoma" w:hAnsi="Tahoma" w:cs="Tahoma" w:eastAsia="Tahoma"/>
                <w:sz w:val="18"/>
              </w:rPr>
              <w:t>In the case of dry beans, the production forecast as well as the area planted remained unchanged at 58  975 tons and 43  800 ha, respectively.  The expected yield is 1,35 t/ha.</w:t>
            </w:r>
          </w:p>
          <w:p>
            <w:pPr>
              <w:jc w:val="both"/>
              <w:ind w:left="75" w:right="75"/>
              <w:bidi w:val="0"/>
              <w:spacing w:after="120"/>
            </w:pPr>
            <w:r>
              <w:rPr>
                <w:rFonts w:ascii="Tahoma" w:hAnsi="Tahoma" w:cs="Tahoma" w:eastAsia="Tahoma"/>
                <w:sz w:val="18"/>
              </w:rPr>
              <w:t>Please note that the sixth production forecast for summer crops for 2007/08, as well as the preliminary area planted of winter crops for 2008 will be released on 24  July 2008.</w:t>
            </w:r>
          </w:p>
          <w:p>
            <w:pPr>
              <w:jc w:val="both"/>
              <w:ind w:left="75" w:right="75"/>
              <w:bidi w:val="0"/>
              <w:spacing w:after="105"/>
            </w:pPr>
            <w:r>
              <w:rPr>
                <w:rFonts w:ascii="Tahoma" w:hAnsi="Tahoma" w:cs="Tahoma" w:eastAsia="Tahoma"/>
                <w:sz w:val="18"/>
              </w:rPr>
              <w:t xml:space="preserve">Information is available on the internet at </w:t>
            </w:r>
            <w:hyperlink r:id="hrId3">
              <w:r>
                <w:rPr>
                  <w:rFonts w:ascii="Tahoma" w:hAnsi="Tahoma" w:cs="Tahoma" w:eastAsia="Tahoma"/>
                  <w:u w:val="single"/>
                  <w:sz w:val="18"/>
                </w:rPr>
                <w:t>http://www.nda.agric.za/food</w:t>
              </w:r>
            </w:hyperlink>
            <w:r>
              <w:rPr>
                <w:rFonts w:ascii="Tahoma" w:hAnsi="Tahoma" w:cs="Tahoma" w:eastAsia="Tahoma"/>
                <w:u w:val="single"/>
                <w:sz w:val="18"/>
              </w:rPr>
              <w:t xml:space="preserve"> security issues</w:t>
            </w:r>
            <w:r>
              <w:rPr>
                <w:rFonts w:ascii="Tahoma" w:hAnsi="Tahoma" w:cs="Tahoma" w:eastAsia="Tahoma"/>
                <w:sz w:val="18"/>
              </w:rPr>
              <w:t xml:space="preserve"> or </w:t>
            </w:r>
            <w:hyperlink r:id="hrId4">
              <w:r>
                <w:rPr>
                  <w:rFonts w:ascii="Tahoma" w:hAnsi="Tahoma" w:cs="Tahoma" w:eastAsia="Tahoma"/>
                  <w:sz w:val="18"/>
                </w:rPr>
                <w:t>http://www.sagis.org.za</w:t>
              </w:r>
            </w:hyperlink>
            <w:r>
              <w:rPr>
                <w:rFonts w:ascii="Tahoma" w:hAnsi="Tahoma" w:cs="Tahoma" w:eastAsia="Tahoma"/>
                <w:sz w:val="18"/>
              </w:rPr>
              <w:t>, as from 14:30 on the date of the relevant meeting of the Crop Estimates Committee.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both"/>
              <w:ind w:left="75" w:right="75"/>
              <w:bidi w:val="0"/>
              <w:spacing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  <w:spacing w:after="105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7560" w:type="dxa"/>
            <w:shd w:val="clear" w:color="auto" w:fill="FFFFFF"/>
          </w:tcPr>
          <w:p>
            <w:pPr>
              <w:pStyle w:val="17"/>
              <w:jc w:val="both"/>
              <w:ind w:left="75" w:right="75"/>
              <w:bidi w:val="0"/>
              <w:spacing w:after="105"/>
              <w:tabs>
                <w:tab w:val="left" w:pos="6645"/>
              </w:tabs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Somergewasse – 2007/08 produksie-seisoen</w:t>
            </w:r>
          </w:p>
          <w:p>
            <w:pPr>
              <w:jc w:val="both"/>
              <w:ind w:left="75"/>
              <w:bidi w:val="0"/>
              <w:spacing w:after="105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Kommersiële mielies</w:t>
            </w:r>
            <w:r>
              <w:rPr>
                <w:rFonts w:ascii="Tahoma" w:hAnsi="Tahoma" w:cs="Tahoma" w:eastAsia="Tahoma"/>
                <w:b/>
                <w:sz w:val="18"/>
              </w:rPr>
              <w:t xml:space="preserve">: </w:t>
            </w:r>
            <w:r>
              <w:rPr>
                <w:rFonts w:ascii="Tahoma" w:hAnsi="Tahoma" w:cs="Tahoma" w:eastAsia="Tahoma"/>
                <w:sz w:val="18"/>
              </w:rPr>
              <w:t>Die grootte van die verwagte kommersiële mielie-oes is op 11,598 milj. ton gestel, wat 2,4% hoër is as die vorige skatting van 11,328 milj. ton.  Die oppervlakte beplant is onveranderd gelaat op 2,799 milj. ha, terwyl die verwagte opbrengs verhoog is na 4,14 t/ha.</w:t>
            </w:r>
          </w:p>
          <w:p>
            <w:pPr>
              <w:ind w:left="75" w:right="-105"/>
              <w:bidi w:val="0"/>
              <w:spacing w:after="105"/>
              <w:tabs>
                <w:tab w:val="left" w:pos="7095"/>
              </w:tabs>
            </w:pPr>
            <w:r>
              <w:rPr>
                <w:rFonts w:ascii="Tahoma" w:hAnsi="Tahoma" w:cs="Tahoma" w:eastAsia="Tahoma"/>
                <w:sz w:val="18"/>
              </w:rPr>
              <w:t>Die oppervlakte onder witmielies is 1,737 milj. ha en vir geelmielies is dit 1,062 milj. ha.  Die verhouding van wit- tot geelmielie-aanplantings is 62:38 teenoor die vorige seisoen se 64:36.</w:t>
            </w:r>
          </w:p>
          <w:p>
            <w:pPr>
              <w:jc w:val="both"/>
              <w:ind w:left="75" w:right="75"/>
              <w:bidi w:val="0"/>
              <w:spacing w:after="105"/>
              <w:tabs>
                <w:tab w:val="left" w:pos="6645"/>
                <w:tab w:val="left" w:pos="7095"/>
              </w:tabs>
            </w:pPr>
            <w:r>
              <w:rPr>
                <w:rFonts w:ascii="Tahoma" w:hAnsi="Tahoma" w:cs="Tahoma" w:eastAsia="Tahoma"/>
                <w:sz w:val="18"/>
              </w:rPr>
              <w:t>Die produksieskatting van witmielies is 6,861 milj. ton, wat 2,5% meer is as die 6,695 milj. ton van die vorige skatting, terwyl die opbrengs van witmielies 3,95 t/ha  is.  In die geval van geelmielies is die produksieskatting 4,736 milj. ton wat 2,2% meer is as die 4,633 milj. ton van die vorige maand, terwyl die opbrengs van geelmielies 4,46 t/ha is.</w:t>
            </w:r>
          </w:p>
          <w:p>
            <w:pPr>
              <w:jc w:val="both"/>
              <w:ind w:left="75" w:right="75"/>
              <w:bidi w:val="0"/>
              <w:spacing w:after="105"/>
              <w:tabs>
                <w:tab w:val="left" w:pos="6645"/>
                <w:tab w:val="left" w:pos="7095"/>
              </w:tabs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Sonneblomsaad</w:t>
            </w:r>
            <w:r>
              <w:rPr>
                <w:rFonts w:ascii="Tahoma" w:hAnsi="Tahoma" w:cs="Tahoma" w:eastAsia="Tahoma"/>
                <w:b/>
                <w:sz w:val="18"/>
              </w:rPr>
              <w:t>:</w:t>
            </w:r>
            <w:r>
              <w:rPr>
                <w:rFonts w:ascii="Tahoma" w:hAnsi="Tahoma" w:cs="Tahoma" w:eastAsia="Tahoma"/>
                <w:sz w:val="18"/>
              </w:rPr>
              <w:t xml:space="preserve"> Die produksieskatting vir sonneblomsaad is 872  060 ton, wat 4,1% meer is as die 837  710 ton van die vorige skatting.  Die geskatte oppervlakte beplant met sonneblomsaad is onveranderd gelaat op 564  300 ha, terwyl die verwagte opbrengs 1,55 t/ha is.</w:t>
            </w:r>
          </w:p>
          <w:p>
            <w:pPr>
              <w:jc w:val="both"/>
              <w:ind w:left="75" w:right="75"/>
              <w:bidi w:val="0"/>
              <w:spacing w:after="105"/>
              <w:tabs>
                <w:tab w:val="left" w:pos="6645"/>
                <w:tab w:val="left" w:pos="7095"/>
              </w:tabs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Ander gewasse:</w:t>
            </w:r>
            <w:r>
              <w:rPr>
                <w:rFonts w:ascii="Tahoma" w:hAnsi="Tahoma" w:cs="Tahoma" w:eastAsia="Tahoma"/>
                <w:sz w:val="18"/>
              </w:rPr>
              <w:t xml:space="preserve"> Die produksieskatting van sojabone is 328  195 ton, wat 2,7% meer is as die 319  495 ton van die vorige skatting.  Die oppervlakte beplant met sojabone is 174  400 ha en die verwagte opbrengs is 1,88 t/ha.</w:t>
            </w:r>
          </w:p>
          <w:p>
            <w:pPr>
              <w:jc w:val="both"/>
              <w:ind w:left="75" w:right="75"/>
              <w:bidi w:val="0"/>
              <w:spacing w:after="75"/>
              <w:tabs>
                <w:tab w:val="left" w:pos="6645"/>
                <w:tab w:val="left" w:pos="7095"/>
              </w:tabs>
            </w:pPr>
            <w:r>
              <w:rPr>
                <w:rFonts w:ascii="Tahoma" w:hAnsi="Tahoma" w:cs="Tahoma" w:eastAsia="Tahoma"/>
                <w:sz w:val="18"/>
              </w:rPr>
              <w:t>Die verwagte grondbone-oes is onveranderd gelaat op 85  360 ton.  Die oppervlakteskatting is ook onveranderd gelaat op 54  200 ha, terwyl die verwagte opbrengs 1,57 t/ha is.</w:t>
            </w:r>
          </w:p>
          <w:p>
            <w:pPr>
              <w:jc w:val="both"/>
              <w:ind w:left="75" w:right="75"/>
              <w:bidi w:val="0"/>
              <w:spacing w:after="75"/>
              <w:tabs>
                <w:tab w:val="left" w:pos="6645"/>
                <w:tab w:val="left" w:pos="7095"/>
              </w:tabs>
            </w:pPr>
            <w:r>
              <w:rPr>
                <w:rFonts w:ascii="Tahoma" w:hAnsi="Tahoma" w:cs="Tahoma" w:eastAsia="Tahoma"/>
                <w:sz w:val="18"/>
              </w:rPr>
              <w:t>Die produksieskatting van sorghum is effens verhoog met 0,8% na 272  475 ton. Die oppervlakskatting vir sorghum is onveranderd gelaat op 89  800 ha, terwyl die verwagte opbrengs 3,03 t/ha is.</w:t>
            </w:r>
          </w:p>
          <w:p>
            <w:pPr>
              <w:jc w:val="both"/>
              <w:ind w:left="75" w:right="75"/>
              <w:bidi w:val="0"/>
              <w:spacing w:after="75"/>
              <w:tabs>
                <w:tab w:val="left" w:pos="6645"/>
                <w:tab w:val="left" w:pos="7095"/>
              </w:tabs>
            </w:pPr>
            <w:r>
              <w:rPr>
                <w:rFonts w:ascii="Tahoma" w:hAnsi="Tahoma" w:cs="Tahoma" w:eastAsia="Tahoma"/>
                <w:sz w:val="18"/>
              </w:rPr>
              <w:t>In die geval van droëbone is die produksieskatting sowel as die oppervlakte beplant  onveranderd gelaat op onderskeidelik 58  975 ton en 43  800 ha.  Die verwagte opbrengs is 1,35 t/ha.</w:t>
            </w:r>
          </w:p>
          <w:p>
            <w:pPr>
              <w:pStyle w:val="8"/>
              <w:ind w:left="75" w:right="135"/>
              <w:bidi w:val="0"/>
              <w:spacing w:after="105"/>
            </w:pPr>
            <w:r>
              <w:rPr>
                <w:rFonts w:ascii="Tahoma" w:hAnsi="Tahoma" w:cs="Tahoma" w:eastAsia="Tahoma"/>
                <w:sz w:val="18"/>
              </w:rPr>
              <w:t xml:space="preserve">Neem asseblief kennis dat die sesde produksieskatting vir somergewasse vir 2007/08, owel as die voorlopige oppervlakskatting van wintergewasse vir 2008 op 24  Julie 2008 vrygestel sal word.  </w:t>
            </w:r>
          </w:p>
          <w:p>
            <w:pPr>
              <w:jc w:val="both"/>
              <w:ind w:left="75" w:right="75"/>
              <w:bidi w:val="0"/>
              <w:spacing w:after="105"/>
              <w:tabs>
                <w:tab w:val="left" w:pos="6645"/>
                <w:tab w:val="left" w:pos="7095"/>
              </w:tabs>
            </w:pPr>
            <w:r>
              <w:rPr>
                <w:rFonts w:ascii="Tahoma" w:hAnsi="Tahoma" w:cs="Tahoma" w:eastAsia="Tahoma"/>
                <w:sz w:val="18"/>
              </w:rPr>
              <w:t xml:space="preserve">Inligting is beskikbaar op die internet by </w:t>
            </w:r>
            <w:hyperlink r:id="hrId5">
              <w:r>
                <w:rPr>
                  <w:rFonts w:ascii="Tahoma" w:hAnsi="Tahoma" w:cs="Tahoma" w:eastAsia="Tahoma"/>
                  <w:u w:val="single"/>
                  <w:sz w:val="18"/>
                </w:rPr>
                <w:t>http://www.nda.agric.za/food</w:t>
              </w:r>
            </w:hyperlink>
            <w:r>
              <w:rPr>
                <w:rFonts w:ascii="Tahoma" w:hAnsi="Tahoma" w:cs="Tahoma" w:eastAsia="Tahoma"/>
                <w:u w:val="single"/>
                <w:sz w:val="18"/>
              </w:rPr>
              <w:t xml:space="preserve"> security issues</w:t>
            </w:r>
            <w:r>
              <w:rPr>
                <w:rFonts w:ascii="Tahoma" w:hAnsi="Tahoma" w:cs="Tahoma" w:eastAsia="Tahoma"/>
                <w:sz w:val="18"/>
              </w:rPr>
              <w:t xml:space="preserve"> of by </w:t>
            </w:r>
            <w:hyperlink r:id="hrId6">
              <w:r>
                <w:rPr>
                  <w:rFonts w:ascii="Tahoma" w:hAnsi="Tahoma" w:cs="Tahoma" w:eastAsia="Tahoma"/>
                  <w:sz w:val="18"/>
                </w:rPr>
                <w:t>http://www.sagis.org.za</w:t>
              </w:r>
            </w:hyperlink>
            <w:r>
              <w:rPr>
                <w:rFonts w:ascii="Tahoma" w:hAnsi="Tahoma" w:cs="Tahoma" w:eastAsia="Tahoma"/>
                <w:sz w:val="18"/>
              </w:rPr>
              <w:t>, vanaf 14:30 op die dag van die toepaslike vergadering van die Oesskattingskomitee.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bidi w:val="0"/>
      </w:pPr>
      <w:r>
        <w:t/>
      </w:r>
    </w:p>
    <w:p>
      <w:pPr>
        <w:pStyle w:val="42"/>
        <w:jc w:val="left"/>
        <w:bidi w:val="0"/>
        <w:spacing w:after="12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p>
      <w:pPr>
        <w:bidi w:val="0"/>
      </w:pPr>
      <w:r>
        <w:t/>
      </w:r>
    </w:p>
    <w:p>
      <w:pPr>
        <w:pStyle w:val="42"/>
        <w:jc w:val="left"/>
        <w:bidi w:val="0"/>
        <w:spacing w:after="120"/>
      </w:pPr>
      <w:r>
        <w:t/>
      </w:r>
    </w:p>
    <w:p>
      <w:pPr>
        <w:pStyle w:val="42"/>
        <w:jc w:val="left"/>
        <w:bidi w:val="0"/>
        <w:spacing w:after="120"/>
      </w:pPr>
      <w:r>
        <w:t/>
      </w:r>
    </w:p>
    <w:p>
      <w:pPr>
        <w:pStyle w:val="42"/>
        <w:jc w:val="left"/>
        <w:bidi w:val="0"/>
        <w:spacing w:after="120"/>
      </w:pPr>
      <w:r>
        <w:t/>
      </w:r>
    </w:p>
    <w:p>
      <w:pPr>
        <w:pStyle w:val="42"/>
        <w:jc w:val="left"/>
        <w:ind w:right="-60"/>
        <w:bidi w:val="0"/>
        <w:spacing w:after="60"/>
      </w:pPr>
      <w:r>
        <w:rPr>
          <w:sz w:val="14"/>
        </w:rPr>
        <w:t>MIELIES - OPPERVLAK EN PRODUKSIESKATTING VIR BESTAANSLANDBOU: 2007/08-SEISOEN</w:t>
      </w:r>
    </w:p>
    <w:p>
      <w:pPr>
        <w:pStyle w:val="42"/>
        <w:jc w:val="left"/>
        <w:ind w:right="-60"/>
        <w:bidi w:val="0"/>
        <w:spacing w:after="120"/>
      </w:pPr>
      <w:r>
        <w:rPr>
          <w:sz w:val="14"/>
        </w:rPr>
        <w:t>MAIZE - AREA PLANTED AND PRODUCTION ESTIMATE FOR SUBSISTENCE AGRICULTURE: 2007/08 SEASON</w:t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87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Ind w:w="-105" w:type="dxa"/>
      </w:tblPr>
      <w:tblGrid>
        <w:gridCol w:w="2370"/>
        <w:gridCol w:w="1260"/>
        <w:gridCol w:w="1455"/>
        <w:gridCol w:w="1260"/>
        <w:gridCol w:w="1110"/>
        <w:gridCol w:w="1305"/>
      </w:tblGrid>
      <w:tr>
        <w:tc>
          <w:tcPr>
            <w:tcW w:w="2370" w:type="dxa"/>
            <w:shd w:val="clear" w:color="auto" w:fill="FFFFFF"/>
          </w:tcPr>
          <w:p>
            <w:pPr>
              <w:pStyle w:val="42"/>
              <w:jc w:val="both"/>
              <w:ind w:right="-60"/>
              <w:bidi w:val="0"/>
              <w:spacing w:before="360"/>
            </w:pPr>
            <w:r>
              <w:rPr>
                <w:sz w:val="14"/>
              </w:rPr>
              <w:t>GEWAS/CROP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jc w:val="both"/>
              <w:ind w:right="-60"/>
              <w:bidi w:val="0"/>
              <w:spacing w:before="360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60"/>
            </w:pPr>
            <w:r>
              <w:rPr>
                <w:sz w:val="14"/>
              </w:rPr>
              <w:t>Opp beplant/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Area planted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2007/08</w:t>
            </w:r>
          </w:p>
        </w:tc>
        <w:tc>
          <w:tcPr>
            <w:tcW w:w="1460" w:type="dxa"/>
            <w:shd w:val="clear" w:color="auto" w:fill="FFFFFF"/>
          </w:tcPr>
          <w:p>
            <w:pPr>
              <w:pStyle w:val="42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60"/>
            </w:pPr>
            <w:r>
              <w:rPr>
                <w:sz w:val="14"/>
              </w:rPr>
              <w:t>Skatting/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Estimate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2007/08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60"/>
            </w:pPr>
            <w:r>
              <w:rPr>
                <w:sz w:val="14"/>
              </w:rPr>
              <w:t>Opp beplant/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Area planted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2006/07</w:t>
            </w:r>
          </w:p>
        </w:tc>
        <w:tc>
          <w:tcPr>
            <w:tcW w:w="1110" w:type="dxa"/>
            <w:shd w:val="clear" w:color="auto" w:fill="FFFFFF"/>
          </w:tcPr>
          <w:p>
            <w:pPr>
              <w:pStyle w:val="42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60"/>
            </w:pPr>
            <w:r>
              <w:rPr>
                <w:sz w:val="14"/>
              </w:rPr>
              <w:t>Finale oes/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Final crop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2006/07</w:t>
            </w:r>
          </w:p>
        </w:tc>
        <w:tc>
          <w:tcPr>
            <w:tcW w:w="1300" w:type="dxa"/>
            <w:shd w:val="clear" w:color="auto" w:fill="FFFFFF"/>
          </w:tcPr>
          <w:p>
            <w:pPr>
              <w:pStyle w:val="42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60"/>
            </w:pPr>
            <w:r>
              <w:rPr>
                <w:sz w:val="14"/>
              </w:rPr>
              <w:t>Verandering/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Change</w:t>
            </w:r>
          </w:p>
        </w:tc>
      </w:tr>
      <w:tr>
        <w:tc>
          <w:tcPr>
            <w:tcW w:w="2370" w:type="dxa"/>
            <w:shd w:val="clear" w:color="auto" w:fill="FFFFFF"/>
          </w:tcPr>
          <w:p>
            <w:pPr>
              <w:pStyle w:val="42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both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Ha</w:t>
            </w:r>
          </w:p>
        </w:tc>
        <w:tc>
          <w:tcPr>
            <w:tcW w:w="146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Tons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Ha</w:t>
            </w:r>
          </w:p>
        </w:tc>
        <w:tc>
          <w:tcPr>
            <w:tcW w:w="111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Tons</w:t>
            </w:r>
          </w:p>
        </w:tc>
        <w:tc>
          <w:tcPr>
            <w:tcW w:w="130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%</w:t>
            </w:r>
          </w:p>
        </w:tc>
      </w:tr>
      <w:tr>
        <w:tc>
          <w:tcPr>
            <w:tcW w:w="237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both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(A)</w:t>
            </w:r>
          </w:p>
        </w:tc>
        <w:tc>
          <w:tcPr>
            <w:tcW w:w="146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(B)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(C)</w:t>
            </w:r>
          </w:p>
        </w:tc>
        <w:tc>
          <w:tcPr>
            <w:tcW w:w="111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(D)</w:t>
            </w:r>
          </w:p>
        </w:tc>
        <w:tc>
          <w:tcPr>
            <w:tcW w:w="130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(B) ÷ (D)</w:t>
            </w:r>
          </w:p>
        </w:tc>
      </w:tr>
      <w:tr>
        <w:tc>
          <w:tcPr>
            <w:tcW w:w="8760" w:type="dxa"/>
            <w:gridSpan w:val="6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Bestaanslandbou/Subsistence agriculture:</w:t>
            </w:r>
          </w:p>
        </w:tc>
      </w:tr>
      <w:tr>
        <w:tc>
          <w:tcPr>
            <w:tcW w:w="2370" w:type="dxa"/>
            <w:shd w:val="clear" w:color="auto" w:fill="FFFFFF"/>
          </w:tcPr>
          <w:p>
            <w:pPr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2"/>
              <w:jc w:val="both"/>
              <w:ind w:right="-105" w:firstLine="180"/>
              <w:bidi w:val="0"/>
              <w:spacing w:before="45" w:after="45"/>
            </w:pPr>
            <w:r>
              <w:rPr>
                <w:sz w:val="14"/>
              </w:rPr>
              <w:t>Witmielies/White maize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jc w:val="both"/>
              <w:ind w:right="-105" w:firstLine="18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373 821</w:t>
            </w:r>
          </w:p>
        </w:tc>
        <w:tc>
          <w:tcPr>
            <w:tcW w:w="146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334 324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263 780</w:t>
            </w:r>
          </w:p>
        </w:tc>
        <w:tc>
          <w:tcPr>
            <w:tcW w:w="111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149 057</w:t>
            </w:r>
          </w:p>
        </w:tc>
        <w:tc>
          <w:tcPr>
            <w:tcW w:w="130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+124,3</w:t>
            </w:r>
          </w:p>
        </w:tc>
      </w:tr>
      <w:tr>
        <w:tc>
          <w:tcPr>
            <w:tcW w:w="237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2"/>
              <w:jc w:val="both"/>
              <w:ind w:right="-105" w:firstLine="180"/>
              <w:bidi w:val="0"/>
              <w:spacing w:before="45" w:after="45"/>
            </w:pPr>
            <w:r>
              <w:rPr>
                <w:sz w:val="14"/>
              </w:rPr>
              <w:t>Geelmielies/Yellow maize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jc w:val="both"/>
              <w:ind w:right="-105" w:firstLine="18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124 159</w:t>
            </w:r>
          </w:p>
        </w:tc>
        <w:tc>
          <w:tcPr>
            <w:tcW w:w="146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129 745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81 486</w:t>
            </w:r>
          </w:p>
        </w:tc>
        <w:tc>
          <w:tcPr>
            <w:tcW w:w="111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64 681</w:t>
            </w:r>
          </w:p>
        </w:tc>
        <w:tc>
          <w:tcPr>
            <w:tcW w:w="130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+100,6</w:t>
            </w:r>
          </w:p>
        </w:tc>
      </w:tr>
      <w:tr>
        <w:tc>
          <w:tcPr>
            <w:tcW w:w="237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2"/>
              <w:jc w:val="left"/>
              <w:ind w:right="75"/>
              <w:bidi w:val="0"/>
              <w:spacing w:before="45" w:after="45"/>
            </w:pPr>
            <w:r>
              <w:rPr>
                <w:sz w:val="14"/>
              </w:rPr>
              <w:t>Mielies/Maize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jc w:val="left"/>
              <w:ind w:right="7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497 980</w:t>
            </w:r>
          </w:p>
        </w:tc>
        <w:tc>
          <w:tcPr>
            <w:tcW w:w="146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left="-15" w:right="165" w:hanging="15"/>
              <w:bidi w:val="0"/>
              <w:spacing w:before="45" w:after="45"/>
            </w:pPr>
            <w:r>
              <w:rPr>
                <w:sz w:val="14"/>
              </w:rPr>
              <w:t>464 069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jc w:val="right"/>
              <w:ind w:left="-15" w:right="165" w:hanging="1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345 266</w:t>
            </w:r>
          </w:p>
        </w:tc>
        <w:tc>
          <w:tcPr>
            <w:tcW w:w="111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213 738</w:t>
            </w:r>
          </w:p>
        </w:tc>
        <w:tc>
          <w:tcPr>
            <w:tcW w:w="130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+117,1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jc w:val="both"/>
        <w:ind w:left="75" w:right="165"/>
        <w:bidi w:val="0"/>
        <w:spacing w:before="60" w:after="180"/>
      </w:pPr>
      <w:r>
        <w:t/>
      </w:r>
    </w:p>
    <w:p>
      <w:pPr>
        <w:jc w:val="both"/>
        <w:ind w:left="75" w:right="165"/>
        <w:bidi w:val="0"/>
        <w:spacing w:before="60" w:after="60"/>
      </w:pPr>
      <w:r>
        <w:rPr>
          <w:rFonts w:ascii="Tahoma" w:hAnsi="Tahoma" w:cs="Tahoma" w:eastAsia="Tahoma"/>
          <w:sz w:val="18"/>
        </w:rPr>
        <w:t>The area planted to maize in the subsistence agricultural sector is estimated at 497  980 ha, which represents an increase of 44,2% compared to the 345  266 ha of the previous season. Due to favourable production conditions, the expected maize crop for this sector is 464  069 tons, which is 117,1% higher than the 213  738 tons of last season.</w:t>
      </w:r>
    </w:p>
    <w:p>
      <w:pPr>
        <w:jc w:val="both"/>
        <w:ind w:left="75" w:right="75"/>
        <w:bidi w:val="0"/>
        <w:spacing w:before="60" w:after="60"/>
        <w:tabs>
          <w:tab w:val="left" w:pos="6645"/>
          <w:tab w:val="left" w:pos="7095"/>
        </w:tabs>
      </w:pPr>
      <w:r>
        <w:rPr>
          <w:rFonts w:ascii="Tahoma" w:hAnsi="Tahoma" w:cs="Tahoma" w:eastAsia="Tahoma"/>
          <w:sz w:val="18"/>
        </w:rPr>
        <w:t>Die oppervlakte beplant met mielies in die bestaanslandbou-sektor word geskat op 497  980 ha, wat ‘n toename van 44,2% verteenwoordig in vergelyking met die 345  266 ha van die vorige seisoen.  Weens gunstige produksie toestande, is die verwagte mielie-oes van dié sektor 464  069 ton, wat 117,1% hoër is as die 213  738 ton van die vorige seisoen.</w:t>
      </w:r>
    </w:p>
    <w:p>
      <w:pPr>
        <w:pStyle w:val="42"/>
        <w:jc w:val="left"/>
        <w:bidi w:val="0"/>
        <w:spacing w:after="12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p>
      <w:pPr>
        <w:bidi w:val="0"/>
      </w:pPr>
      <w:r>
        <w:t/>
      </w:r>
    </w:p>
    <w:p>
      <w:pPr>
        <w:pStyle w:val="42"/>
        <w:jc w:val="left"/>
        <w:bidi w:val="0"/>
        <w:spacing w:after="12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bidi w:val="0"/>
      </w:pPr>
      <w:r>
        <w:t/>
      </w:r>
    </w:p>
    <w:sectPr>
      <w:pgSz w:w="16837" w:h="11905" w:orient="landscape"/>
      <w:pgMar w:top="1440" w:right="1440" w:bottom="1440" w:left="1440" w:header="397" w:footer="17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</w:font>
  <w:font w:name="Tahoma">
    <w:charset w:val="00"/>
  </w:font>
  <w:font w:name="Arial">
    <w:charset w:val="00"/>
  </w:font>
  <w:font w:name="Tahoma">
    <w:charset w:val="01"/>
  </w:font>
  <w:font w:name="Arial">
    <w:charset w:val="01"/>
  </w:font>
  <w:font w:name="Courier New">
    <w:charset w:val="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100"/>
  <w:evenAndOddHeaders/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styleId="0">
    <w:name w:val="Contents 1"/>
    <w:basedOn w:val="39"/>
    <w:next w:val="39"/>
    <w:pPr>
      <w:ind w:left="720" w:hanging="435"/>
    </w:pPr>
    <w:rPr>
      <w:rFonts w:ascii="Tahoma" w:hAnsi="Tahoma" w:cs="Tahoma" w:eastAsia="Tahoma"/>
    </w:rPr>
  </w:style>
  <w:style w:type="paragraph" w:styleId="1">
    <w:name w:val="Contents 2"/>
    <w:basedOn w:val="39"/>
    <w:next w:val="39"/>
    <w:pPr>
      <w:ind w:left="1440" w:hanging="435"/>
    </w:pPr>
    <w:rPr>
      <w:rFonts w:ascii="Tahoma" w:hAnsi="Tahoma" w:cs="Tahoma" w:eastAsia="Tahoma"/>
    </w:rPr>
  </w:style>
  <w:style w:type="paragraph" w:styleId="2">
    <w:name w:val="Contents 3"/>
    <w:basedOn w:val="39"/>
    <w:next w:val="39"/>
    <w:pPr>
      <w:ind w:left="2160" w:hanging="435"/>
    </w:pPr>
    <w:rPr>
      <w:rFonts w:ascii="Tahoma" w:hAnsi="Tahoma" w:cs="Tahoma" w:eastAsia="Tahoma"/>
    </w:rPr>
  </w:style>
  <w:style w:type="paragraph" w:styleId="3">
    <w:name w:val="Lower Roman List"/>
    <w:basedOn w:val="39"/>
    <w:pPr>
      <w:ind w:left="720" w:hanging="435"/>
    </w:pPr>
    <w:rPr>
      <w:rFonts w:ascii="Tahoma" w:hAnsi="Tahoma" w:cs="Tahoma" w:eastAsia="Tahoma"/>
    </w:rPr>
  </w:style>
  <w:style w:type="paragraph" w:styleId="4">
    <w:name w:val="Numbered Heading 1"/>
    <w:basedOn w:val="29"/>
    <w:next w:val="39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5">
    <w:name w:val="Numbered Heading 2"/>
    <w:basedOn w:val="30"/>
    <w:next w:val="39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6">
    <w:name w:val="Diamond List"/>
    <w:pPr>
      <w:ind w:left="720" w:hanging="435"/>
    </w:pPr>
    <w:rPr>
      <w:rFonts w:ascii="Tahoma" w:hAnsi="Tahoma" w:cs="Tahoma" w:eastAsia="Tahoma"/>
      <w:sz w:val="24"/>
    </w:rPr>
  </w:style>
  <w:style w:type="character" w:default="1" w:styleId="def">
    <w:name w:val="Default Paragraph Font"/>
    <w:uiPriority w:val="1"/>
    <w:semiHidden/>
    <w:unhideWhenUsed/>
  </w:style>
  <w:style w:type="paragraph" w:styleId="7">
    <w:name w:val="Endnote Text"/>
    <w:basedOn w:val="39"/>
    <w:link w:val="c7"/>
    <w:rPr>
      <w:rFonts w:ascii="Tahoma" w:hAnsi="Tahoma" w:cs="Tahoma" w:eastAsia="Tahoma"/>
    </w:rPr>
  </w:style>
  <w:style w:type="character" w:styleId="c7">
    <w:name w:val="Endnote Text Text"/>
    <w:basedOn w:val="def"/>
    <w:link w:val="7"/>
    <w:rPr>
      <w:rFonts w:ascii="Tahoma" w:hAnsi="Tahoma" w:cs="Tahoma" w:eastAsia="Tahoma"/>
    </w:rPr>
  </w:style>
  <w:style w:type="paragraph" w:styleId="8">
    <w:name w:val="Body Text 2"/>
    <w:basedOn w:val="39"/>
    <w:pPr>
      <w:spacing w:after="120" w:lineRule="auto" w:line="480"/>
    </w:pPr>
  </w:style>
  <w:style w:type="paragraph" w:styleId="9">
    <w:name w:val="Contents 4"/>
    <w:basedOn w:val="39"/>
    <w:next w:val="39"/>
    <w:pPr>
      <w:ind w:left="2880" w:hanging="435"/>
    </w:pPr>
    <w:rPr>
      <w:rFonts w:ascii="Tahoma" w:hAnsi="Tahoma" w:cs="Tahoma" w:eastAsia="Tahoma"/>
    </w:rPr>
  </w:style>
  <w:style w:type="paragraph" w:styleId="10">
    <w:name w:val="Block Text"/>
    <w:basedOn w:val="39"/>
    <w:pPr>
      <w:jc w:val="both"/>
      <w:ind w:left="-690" w:right="-795" w:firstLine="60"/>
      <w:spacing w:after="120" w:lineRule="auto" w:line="216"/>
      <w:tabs>
        <w:tab w:val="clear" w:pos="-2880"/>
        <w:tab w:val="clear" w:pos="-1410"/>
        <w:tab w:val="clear" w:pos="-690"/>
        <w:tab w:val="left" w:pos="30"/>
        <w:tab w:val="left" w:pos="750"/>
        <w:tab w:val="left" w:pos="1050"/>
        <w:tab w:val="left" w:pos="1470"/>
        <w:tab w:val="left" w:pos="1755"/>
        <w:tab w:val="left" w:pos="2190"/>
        <w:tab w:val="left" w:pos="2475"/>
        <w:tab w:val="left" w:pos="2910"/>
        <w:tab w:val="left" w:pos="3270"/>
        <w:tab w:val="left" w:pos="3630"/>
        <w:tab w:val="left" w:pos="3975"/>
        <w:tab w:val="left" w:pos="4350"/>
        <w:tab w:val="left" w:pos="5070"/>
        <w:tab w:val="left" w:pos="5790"/>
        <w:tab w:val="left" w:pos="6510"/>
        <w:tab w:val="left" w:pos="7230"/>
        <w:tab w:val="left" w:pos="7950"/>
        <w:tab w:val="left" w:pos="8670"/>
        <w:tab w:val="left" w:pos="9390"/>
        <w:tab w:val="left" w:pos="10110"/>
        <w:tab w:val="left" w:pos="10830"/>
        <w:tab w:val="left" w:pos="11550"/>
        <w:tab w:val="left" w:pos="12270"/>
        <w:tab w:val="left" w:pos="12990"/>
        <w:tab w:val="left" w:pos="13710"/>
        <w:tab w:val="left" w:pos="14430"/>
        <w:tab w:val="left" w:pos="15150"/>
        <w:tab w:val="clear" w:pos="0"/>
      </w:tabs>
    </w:pPr>
    <w:rPr>
      <w:rFonts w:ascii="Tahoma" w:hAnsi="Tahoma" w:cs="Tahoma" w:eastAsia="Tahoma"/>
      <w:u w:val="single"/>
      <w:sz w:val="16"/>
    </w:rPr>
  </w:style>
  <w:style w:type="paragraph" w:styleId="11">
    <w:name w:val="Numbered Heading 3"/>
    <w:basedOn w:val="33"/>
    <w:next w:val="39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</w:rPr>
  </w:style>
  <w:style w:type="paragraph" w:styleId="12">
    <w:name w:val="Numbered List"/>
    <w:pPr>
      <w:ind w:left="720" w:hanging="435"/>
    </w:pPr>
    <w:rPr>
      <w:rFonts w:ascii="Tahoma" w:hAnsi="Tahoma" w:cs="Tahoma" w:eastAsia="Tahoma"/>
      <w:sz w:val="24"/>
    </w:rPr>
  </w:style>
  <w:style w:type="character" w:styleId="c13">
    <w:name w:val="Endnote Reference"/>
    <w:basedOn w:val="def"/>
    <w:rPr>
      <w:rFonts w:ascii="Tahoma" w:hAnsi="Tahoma" w:cs="Tahoma" w:eastAsia="Tahoma"/>
      <w:vertAlign w:val="superscript"/>
    </w:rPr>
  </w:style>
  <w:style w:type="paragraph" w:styleId="14">
    <w:name w:val="Header"/>
    <w:basedOn w:val="39"/>
    <w:pPr>
      <w:tabs>
        <w:tab w:val="center" w:pos="4320"/>
        <w:tab w:val="center" w:pos="8640"/>
        <w:tab w:val="clear" w:pos="0"/>
      </w:tabs>
    </w:pPr>
    <w:rPr>
      <w:sz w:val="20"/>
    </w:rPr>
  </w:style>
  <w:style w:type="paragraph" w:styleId="15">
    <w:name w:val="Triangle List"/>
    <w:pPr>
      <w:ind w:left="720" w:hanging="435"/>
    </w:pPr>
    <w:rPr>
      <w:rFonts w:ascii="Tahoma" w:hAnsi="Tahoma" w:cs="Tahoma" w:eastAsia="Tahoma"/>
      <w:sz w:val="24"/>
    </w:rPr>
  </w:style>
  <w:style w:type="paragraph" w:styleId="16">
    <w:name w:val="Square List"/>
    <w:pPr>
      <w:ind w:left="720" w:hanging="435"/>
    </w:pPr>
    <w:rPr>
      <w:rFonts w:ascii="Tahoma" w:hAnsi="Tahoma" w:cs="Tahoma" w:eastAsia="Tahoma"/>
      <w:sz w:val="24"/>
    </w:rPr>
  </w:style>
  <w:style w:type="paragraph" w:styleId="17">
    <w:name w:val="Body Text"/>
    <w:basedOn w:val="39"/>
    <w:pPr>
      <w:spacing w:after="120"/>
    </w:pPr>
  </w:style>
  <w:style w:type="paragraph" w:styleId="18">
    <w:name w:val="Dashed List"/>
    <w:pPr>
      <w:ind w:left="720" w:hanging="435"/>
    </w:pPr>
    <w:rPr>
      <w:rFonts w:ascii="Tahoma" w:hAnsi="Tahoma" w:cs="Tahoma" w:eastAsia="Tahoma"/>
      <w:sz w:val="24"/>
    </w:rPr>
  </w:style>
  <w:style w:type="paragraph" w:styleId="19">
    <w:name w:val="Upper Roman List"/>
    <w:basedOn w:val="12"/>
  </w:style>
  <w:style w:type="paragraph" w:styleId="20">
    <w:name w:val="Tick List"/>
    <w:pPr>
      <w:ind w:left="720" w:hanging="435"/>
    </w:pPr>
    <w:rPr>
      <w:rFonts w:ascii="Tahoma" w:hAnsi="Tahoma" w:cs="Tahoma" w:eastAsia="Tahoma"/>
      <w:sz w:val="24"/>
    </w:rPr>
  </w:style>
  <w:style w:type="paragraph" w:styleId="21">
    <w:name w:val="Heart List"/>
    <w:pPr>
      <w:ind w:left="720" w:hanging="435"/>
    </w:pPr>
    <w:rPr>
      <w:rFonts w:ascii="Tahoma" w:hAnsi="Tahoma" w:cs="Tahoma" w:eastAsia="Tahoma"/>
      <w:sz w:val="24"/>
    </w:rPr>
  </w:style>
  <w:style w:type="paragraph" w:styleId="22">
    <w:name w:val="Table Normal"/>
    <w:rPr>
      <w:rFonts w:ascii="Tahoma" w:hAnsi="Tahoma" w:cs="Tahoma" w:eastAsia="Tahoma"/>
      <w:b/>
      <w:sz w:val="48"/>
    </w:rPr>
  </w:style>
  <w:style w:type="paragraph" w:styleId="23">
    <w:name w:val="Heading 7"/>
    <w:basedOn w:val="39"/>
    <w:next w:val="39"/>
    <w:pPr>
      <w:keepNext/>
      <w:spacing w:before="120" w:after="120"/>
    </w:pPr>
    <w:rPr>
      <w:rFonts w:ascii="Tahoma" w:hAnsi="Tahoma" w:cs="Tahoma" w:eastAsia="Tahoma"/>
      <w:b/>
      <w:sz w:val="48"/>
    </w:rPr>
  </w:style>
  <w:style w:type="paragraph" w:styleId="24">
    <w:name w:val="Body Text Indent"/>
    <w:basedOn w:val="39"/>
    <w:pPr>
      <w:ind w:left="285"/>
      <w:spacing w:after="120"/>
    </w:pPr>
  </w:style>
  <w:style w:type="paragraph" w:styleId="25">
    <w:name w:val="Upper Case List"/>
    <w:basedOn w:val="12"/>
  </w:style>
  <w:style w:type="paragraph" w:styleId="26">
    <w:name w:val="Bullet List"/>
    <w:pPr>
      <w:ind w:left="720" w:hanging="435"/>
    </w:pPr>
    <w:rPr>
      <w:rFonts w:ascii="Tahoma" w:hAnsi="Tahoma" w:cs="Tahoma" w:eastAsia="Tahoma"/>
      <w:sz w:val="24"/>
    </w:rPr>
  </w:style>
  <w:style w:type="paragraph" w:styleId="27">
    <w:name w:val="Hand List"/>
    <w:pPr>
      <w:ind w:left="720" w:hanging="435"/>
    </w:pPr>
    <w:rPr>
      <w:rFonts w:ascii="Tahoma" w:hAnsi="Tahoma" w:cs="Tahoma" w:eastAsia="Tahoma"/>
      <w:sz w:val="24"/>
    </w:rPr>
  </w:style>
  <w:style w:type="paragraph" w:styleId="28">
    <w:name w:val="Footnote Text"/>
    <w:basedOn w:val="39"/>
    <w:link w:val="c28"/>
    <w:rPr>
      <w:rFonts w:ascii="Tahoma" w:hAnsi="Tahoma" w:cs="Tahoma" w:eastAsia="Tahoma"/>
      <w:sz w:val="20"/>
    </w:rPr>
  </w:style>
  <w:style w:type="character" w:styleId="c28">
    <w:name w:val="Footnote Text Text"/>
    <w:basedOn w:val="def"/>
    <w:link w:val="28"/>
    <w:rPr>
      <w:rFonts w:ascii="Tahoma" w:hAnsi="Tahoma" w:cs="Tahoma" w:eastAsia="Tahoma"/>
      <w:sz w:val="20"/>
    </w:rPr>
  </w:style>
  <w:style w:type="paragraph" w:styleId="29">
    <w:name w:val="Heading 1"/>
    <w:basedOn w:val="39"/>
    <w:next w:val="39"/>
    <w:pPr>
      <w:spacing w:before="435" w:after="60"/>
    </w:pPr>
    <w:rPr>
      <w:rFonts w:ascii="Arial" w:hAnsi="Arial" w:cs="Arial" w:eastAsia="Arial"/>
      <w:b/>
      <w:sz w:val="34"/>
    </w:rPr>
  </w:style>
  <w:style w:type="paragraph" w:styleId="30">
    <w:name w:val="Heading 2"/>
    <w:basedOn w:val="39"/>
    <w:next w:val="39"/>
    <w:pPr>
      <w:spacing w:before="435" w:after="60"/>
    </w:pPr>
    <w:rPr>
      <w:rFonts w:ascii="Arial" w:hAnsi="Arial" w:cs="Arial" w:eastAsia="Arial"/>
      <w:b/>
      <w:sz w:val="28"/>
    </w:rPr>
  </w:style>
  <w:style w:type="paragraph" w:styleId="31">
    <w:name w:val="Contents Header"/>
    <w:basedOn w:val="39"/>
    <w:next w:val="39"/>
    <w:pPr>
      <w:jc w:val="center"/>
      <w:spacing w:before="240" w:after="120"/>
    </w:pPr>
    <w:rPr>
      <w:rFonts w:ascii="Arial" w:hAnsi="Arial" w:cs="Arial" w:eastAsia="Arial"/>
      <w:b/>
      <w:sz w:val="32"/>
    </w:rPr>
  </w:style>
  <w:style w:type="paragraph" w:styleId="32">
    <w:name w:val="Heading 4"/>
    <w:basedOn w:val="39"/>
    <w:next w:val="39"/>
    <w:pPr>
      <w:spacing w:before="435" w:after="60"/>
    </w:pPr>
    <w:rPr>
      <w:rFonts w:ascii="Arial" w:hAnsi="Arial" w:cs="Arial" w:eastAsia="Arial"/>
      <w:b/>
    </w:rPr>
  </w:style>
  <w:style w:type="paragraph" w:styleId="33">
    <w:name w:val="Heading 3"/>
    <w:basedOn w:val="39"/>
    <w:next w:val="39"/>
    <w:pPr>
      <w:spacing w:before="435" w:after="60"/>
    </w:pPr>
    <w:rPr>
      <w:rFonts w:ascii="Arial" w:hAnsi="Arial" w:cs="Arial" w:eastAsia="Arial"/>
      <w:b/>
    </w:rPr>
  </w:style>
  <w:style w:type="paragraph" w:styleId="34">
    <w:name w:val="Lower Case List"/>
    <w:basedOn w:val="12"/>
  </w:style>
  <w:style w:type="paragraph" w:styleId="35">
    <w:name w:val="Balloon Text"/>
    <w:basedOn w:val="39"/>
    <w:rPr>
      <w:rFonts w:ascii="Tahoma" w:hAnsi="Tahoma" w:cs="Tahoma" w:eastAsia="Tahoma"/>
      <w:sz w:val="16"/>
    </w:rPr>
  </w:style>
  <w:style w:type="paragraph" w:styleId="36">
    <w:name w:val="Plain Text"/>
    <w:basedOn w:val="39"/>
    <w:rPr>
      <w:rFonts w:ascii="Courier New" w:hAnsi="Courier New" w:cs="Courier New" w:eastAsia="Courier New"/>
    </w:rPr>
  </w:style>
  <w:style w:type="paragraph" w:styleId="37">
    <w:name w:val="Section Heading"/>
    <w:basedOn w:val="4"/>
    <w:next w:val="39"/>
    <w:pPr>
      <w:tabs>
        <w:tab w:val="clear" w:pos="0"/>
        <w:tab w:val="clear" w:pos="435"/>
        <w:tab w:val="left" w:pos="1590"/>
      </w:tabs>
    </w:pPr>
  </w:style>
  <w:style w:type="paragraph" w:styleId="38">
    <w:name w:val="Implies List"/>
    <w:pPr>
      <w:ind w:left="720" w:hanging="435"/>
    </w:pPr>
    <w:rPr>
      <w:rFonts w:ascii="Tahoma" w:hAnsi="Tahoma" w:cs="Tahoma" w:eastAsia="Tahoma"/>
      <w:sz w:val="24"/>
    </w:rPr>
  </w:style>
  <w:style w:type="paragraph" w:default="1" w:styleId="39">
    <w:name w:val="Normal"/>
    <w:rPr>
      <w:rFonts w:ascii="Times New Roman" w:hAnsi="Times New Roman" w:cs="Times New Roman" w:eastAsia="Times New Roman"/>
      <w:sz w:val="24"/>
    </w:rPr>
  </w:style>
  <w:style w:type="paragraph" w:styleId="40">
    <w:name w:val="Star List"/>
    <w:pPr>
      <w:ind w:left="720" w:hanging="435"/>
    </w:pPr>
    <w:rPr>
      <w:rFonts w:ascii="Tahoma" w:hAnsi="Tahoma" w:cs="Tahoma" w:eastAsia="Tahoma"/>
      <w:sz w:val="24"/>
    </w:rPr>
  </w:style>
  <w:style w:type="character" w:styleId="c41">
    <w:name w:val="Footnote Reference"/>
    <w:basedOn w:val="def"/>
    <w:rPr>
      <w:rFonts w:ascii="Tahoma" w:hAnsi="Tahoma" w:cs="Tahoma" w:eastAsia="Tahoma"/>
      <w:vertAlign w:val="superscript"/>
    </w:rPr>
  </w:style>
  <w:style w:type="paragraph" w:styleId="42">
    <w:name w:val="Title"/>
    <w:basedOn w:val="39"/>
    <w:pPr>
      <w:jc w:val="center"/>
    </w:pPr>
    <w:rPr>
      <w:rFonts w:ascii="Tahoma" w:hAnsi="Tahoma" w:cs="Tahoma" w:eastAsia="Tahoma"/>
      <w:u w:val="single"/>
    </w:rPr>
  </w:style>
  <w:style w:type="paragraph" w:styleId="43">
    <w:name w:val="Chapter Heading"/>
    <w:basedOn w:val="4"/>
    <w:next w:val="39"/>
    <w:pPr>
      <w:tabs>
        <w:tab w:val="clear" w:pos="0"/>
        <w:tab w:val="clear" w:pos="435"/>
        <w:tab w:val="left" w:pos="1590"/>
      </w:tabs>
    </w:pPr>
  </w:style>
  <w:style w:type="paragraph" w:styleId="44">
    <w:name w:val="Box List"/>
    <w:pPr>
      <w:ind w:left="720" w:hanging="435"/>
    </w:pPr>
    <w:rPr>
      <w:rFonts w:ascii="Tahoma" w:hAnsi="Tahoma" w:cs="Tahoma" w:eastAsia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Set" Type="http://schemas.openxmlformats.org/officeDocument/2006/relationships/settings" Target="settings.xml"/><Relationship Id="hrId1" Type="http://schemas.openxmlformats.org/officeDocument/2006/relationships/hyperlink" Target="http://www.nda.agric.za/food" TargetMode="External"/><Relationship Id="hrId2" Type="http://schemas.openxmlformats.org/officeDocument/2006/relationships/hyperlink" Target="http://www.sagis.org.za/CEC" TargetMode="External"/><Relationship Id="hrId3" Type="http://schemas.openxmlformats.org/officeDocument/2006/relationships/hyperlink" Target="http://www.nda.agric.za/food" TargetMode="External"/><Relationship Id="hrId4" Type="http://schemas.openxmlformats.org/officeDocument/2006/relationships/hyperlink" Target="http://www.sagis.org.za" TargetMode="External"/><Relationship Id="hrId5" Type="http://schemas.openxmlformats.org/officeDocument/2006/relationships/hyperlink" Target="http://www.nda.agric.za/food" TargetMode="External"/><Relationship Id="hrId6" Type="http://schemas.openxmlformats.org/officeDocument/2006/relationships/hyperlink" Target="http://www.sagis.org.za" TargetMode="External"/></Relationships>
</file>